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44ED0">
      <w:pPr>
        <w:snapToGrid w:val="0"/>
        <w:spacing w:line="120" w:lineRule="auto"/>
        <w:ind w:left="-82" w:leftChars="-85" w:right="-334" w:rightChars="-159" w:hanging="96" w:hangingChars="34"/>
        <w:jc w:val="distribute"/>
        <w:rPr>
          <w:rFonts w:hint="eastAsia" w:ascii="宋体" w:hAnsi="宋体" w:cs="宋体"/>
          <w:b/>
          <w:bCs/>
          <w:color w:val="000000"/>
          <w:kern w:val="36"/>
          <w:sz w:val="28"/>
          <w:szCs w:val="28"/>
        </w:rPr>
      </w:pPr>
    </w:p>
    <w:p w14:paraId="07507209">
      <w:pPr>
        <w:snapToGrid w:val="0"/>
        <w:spacing w:line="120" w:lineRule="auto"/>
        <w:ind w:left="-82" w:leftChars="-85" w:right="-334" w:rightChars="-159" w:hanging="96" w:hangingChars="34"/>
        <w:jc w:val="distribute"/>
        <w:rPr>
          <w:rFonts w:hint="eastAsia" w:ascii="宋体" w:hAnsi="宋体" w:cs="宋体"/>
          <w:b/>
          <w:bCs/>
          <w:color w:val="000000"/>
          <w:kern w:val="36"/>
          <w:sz w:val="28"/>
          <w:szCs w:val="28"/>
        </w:rPr>
      </w:pPr>
      <w:r>
        <w:rPr>
          <w:rFonts w:hint="eastAsia" w:ascii="宋体" w:hAnsi="宋体" w:cs="宋体"/>
          <w:b/>
          <w:bCs/>
          <w:color w:val="000000"/>
          <w:kern w:val="36"/>
          <w:sz w:val="28"/>
          <w:szCs w:val="28"/>
        </w:rPr>
        <w:tab/>
      </w:r>
    </w:p>
    <w:p w14:paraId="3433691C">
      <w:pPr>
        <w:snapToGrid w:val="0"/>
        <w:ind w:right="-334" w:rightChars="-159"/>
        <w:rPr>
          <w:rFonts w:hint="eastAsia" w:ascii="宋体" w:hAnsi="宋体" w:cs="宋体"/>
          <w:b/>
          <w:bCs/>
          <w:sz w:val="44"/>
          <w:szCs w:val="44"/>
        </w:rPr>
      </w:pPr>
    </w:p>
    <w:p w14:paraId="33542699">
      <w:pPr>
        <w:snapToGrid w:val="0"/>
        <w:spacing w:line="560" w:lineRule="exact"/>
        <w:ind w:left="-29" w:leftChars="-85" w:right="-334" w:rightChars="-159" w:hanging="149" w:hangingChars="34"/>
        <w:jc w:val="center"/>
        <w:rPr>
          <w:rFonts w:hint="eastAsia" w:ascii="黑体" w:hAnsi="黑体" w:eastAsia="黑体" w:cs="黑体"/>
          <w:sz w:val="44"/>
          <w:szCs w:val="44"/>
        </w:rPr>
      </w:pPr>
    </w:p>
    <w:p w14:paraId="3E5983BD">
      <w:pPr>
        <w:snapToGrid w:val="0"/>
        <w:spacing w:line="560" w:lineRule="exact"/>
        <w:ind w:left="-29" w:leftChars="-85" w:right="-334" w:rightChars="-159" w:hanging="149" w:hangingChars="34"/>
        <w:jc w:val="center"/>
        <w:rPr>
          <w:rFonts w:hint="eastAsia" w:ascii="黑体" w:hAnsi="黑体" w:eastAsia="黑体" w:cs="黑体"/>
          <w:sz w:val="44"/>
          <w:szCs w:val="44"/>
        </w:rPr>
      </w:pPr>
      <w:r>
        <w:rPr>
          <w:rFonts w:hint="eastAsia" w:ascii="黑体" w:hAnsi="黑体" w:eastAsia="黑体" w:cs="黑体"/>
          <w:sz w:val="44"/>
          <w:szCs w:val="44"/>
        </w:rPr>
        <w:t>厦门新立基股份有限公司增资项目</w:t>
      </w:r>
    </w:p>
    <w:p w14:paraId="0B1FC06E">
      <w:pPr>
        <w:snapToGrid w:val="0"/>
        <w:spacing w:line="560" w:lineRule="exact"/>
        <w:ind w:left="-29" w:leftChars="-85" w:right="-334" w:rightChars="-159" w:hanging="149" w:hangingChars="34"/>
        <w:jc w:val="center"/>
        <w:rPr>
          <w:rFonts w:hint="eastAsia" w:ascii="黑体" w:hAnsi="黑体" w:eastAsia="黑体" w:cs="黑体"/>
          <w:sz w:val="52"/>
          <w:szCs w:val="52"/>
        </w:rPr>
      </w:pPr>
      <w:r>
        <w:rPr>
          <w:rFonts w:hint="eastAsia" w:ascii="黑体" w:hAnsi="黑体" w:eastAsia="黑体" w:cs="黑体"/>
          <w:sz w:val="44"/>
          <w:szCs w:val="44"/>
        </w:rPr>
        <w:t>选聘资产评估机构比选文件</w:t>
      </w:r>
    </w:p>
    <w:p w14:paraId="5C25FC79">
      <w:pPr>
        <w:spacing w:line="560" w:lineRule="exact"/>
        <w:jc w:val="center"/>
        <w:rPr>
          <w:rFonts w:hint="eastAsia" w:ascii="黑体" w:hAnsi="黑体" w:eastAsia="黑体" w:cs="黑体"/>
          <w:sz w:val="44"/>
          <w:szCs w:val="44"/>
        </w:rPr>
      </w:pPr>
    </w:p>
    <w:p w14:paraId="385396DC">
      <w:pPr>
        <w:jc w:val="center"/>
        <w:rPr>
          <w:rFonts w:hint="eastAsia" w:ascii="黑体" w:hAnsi="黑体" w:eastAsia="黑体" w:cs="黑体"/>
          <w:sz w:val="44"/>
          <w:szCs w:val="44"/>
        </w:rPr>
      </w:pPr>
    </w:p>
    <w:p w14:paraId="79CF34C9">
      <w:pPr>
        <w:jc w:val="center"/>
        <w:rPr>
          <w:rFonts w:hint="eastAsia" w:ascii="黑体" w:hAnsi="黑体" w:eastAsia="黑体" w:cs="黑体"/>
          <w:sz w:val="44"/>
          <w:szCs w:val="44"/>
        </w:rPr>
      </w:pPr>
    </w:p>
    <w:p w14:paraId="1D28EC12">
      <w:pPr>
        <w:pStyle w:val="24"/>
        <w:ind w:firstLine="880"/>
        <w:rPr>
          <w:rFonts w:hint="eastAsia" w:ascii="黑体" w:hAnsi="黑体" w:eastAsia="黑体" w:cs="黑体"/>
          <w:sz w:val="44"/>
          <w:szCs w:val="44"/>
        </w:rPr>
      </w:pPr>
    </w:p>
    <w:p w14:paraId="45F53B7E">
      <w:pPr>
        <w:pStyle w:val="24"/>
        <w:ind w:firstLine="880"/>
        <w:rPr>
          <w:rFonts w:hint="eastAsia" w:ascii="黑体" w:hAnsi="黑体" w:eastAsia="黑体" w:cs="黑体"/>
          <w:sz w:val="44"/>
          <w:szCs w:val="44"/>
        </w:rPr>
      </w:pPr>
    </w:p>
    <w:p w14:paraId="6BF81927">
      <w:pPr>
        <w:pStyle w:val="24"/>
        <w:ind w:firstLine="880"/>
        <w:rPr>
          <w:rFonts w:hint="eastAsia" w:ascii="黑体" w:hAnsi="黑体" w:eastAsia="黑体" w:cs="黑体"/>
          <w:sz w:val="44"/>
          <w:szCs w:val="44"/>
        </w:rPr>
      </w:pPr>
      <w:bookmarkStart w:id="4" w:name="_GoBack"/>
      <w:bookmarkEnd w:id="4"/>
    </w:p>
    <w:p w14:paraId="27E9D8D7">
      <w:pPr>
        <w:pStyle w:val="24"/>
        <w:ind w:firstLine="880"/>
        <w:rPr>
          <w:rFonts w:hint="eastAsia" w:ascii="黑体" w:hAnsi="黑体" w:eastAsia="黑体" w:cs="黑体"/>
          <w:sz w:val="44"/>
          <w:szCs w:val="44"/>
        </w:rPr>
      </w:pPr>
    </w:p>
    <w:p w14:paraId="51308AB1">
      <w:pPr>
        <w:pStyle w:val="24"/>
        <w:ind w:firstLine="880"/>
        <w:rPr>
          <w:rFonts w:hint="eastAsia" w:ascii="黑体" w:hAnsi="黑体" w:eastAsia="黑体" w:cs="黑体"/>
          <w:sz w:val="44"/>
          <w:szCs w:val="44"/>
        </w:rPr>
      </w:pPr>
    </w:p>
    <w:p w14:paraId="4E45994B">
      <w:pPr>
        <w:pStyle w:val="24"/>
        <w:ind w:firstLine="880"/>
        <w:rPr>
          <w:rFonts w:hint="eastAsia" w:ascii="黑体" w:hAnsi="黑体" w:eastAsia="黑体" w:cs="黑体"/>
          <w:sz w:val="44"/>
          <w:szCs w:val="44"/>
        </w:rPr>
      </w:pPr>
    </w:p>
    <w:p w14:paraId="5F16A8C9">
      <w:pPr>
        <w:pStyle w:val="24"/>
        <w:ind w:firstLine="880"/>
        <w:rPr>
          <w:rFonts w:hint="eastAsia" w:ascii="黑体" w:hAnsi="黑体" w:eastAsia="黑体" w:cs="黑体"/>
          <w:sz w:val="44"/>
          <w:szCs w:val="44"/>
        </w:rPr>
      </w:pPr>
    </w:p>
    <w:p w14:paraId="03561F5C">
      <w:pPr>
        <w:pStyle w:val="24"/>
        <w:ind w:firstLine="880"/>
        <w:rPr>
          <w:rFonts w:hint="eastAsia" w:ascii="黑体" w:hAnsi="黑体" w:eastAsia="黑体" w:cs="黑体"/>
          <w:sz w:val="44"/>
          <w:szCs w:val="44"/>
        </w:rPr>
      </w:pPr>
    </w:p>
    <w:p w14:paraId="19FDB4F6">
      <w:pPr>
        <w:jc w:val="center"/>
        <w:rPr>
          <w:rFonts w:hint="eastAsia" w:ascii="黑体" w:hAnsi="黑体" w:eastAsia="黑体" w:cs="黑体"/>
          <w:sz w:val="32"/>
          <w:szCs w:val="32"/>
        </w:rPr>
      </w:pPr>
    </w:p>
    <w:p w14:paraId="3513FF1C">
      <w:pPr>
        <w:jc w:val="center"/>
        <w:rPr>
          <w:rFonts w:hint="eastAsia" w:ascii="黑体" w:hAnsi="黑体" w:eastAsia="黑体" w:cs="黑体"/>
          <w:sz w:val="32"/>
          <w:szCs w:val="32"/>
        </w:rPr>
      </w:pPr>
    </w:p>
    <w:p w14:paraId="5B2EA26C">
      <w:pPr>
        <w:jc w:val="center"/>
        <w:rPr>
          <w:rFonts w:hint="eastAsia" w:ascii="黑体" w:hAnsi="黑体" w:eastAsia="黑体" w:cs="黑体"/>
          <w:sz w:val="32"/>
          <w:szCs w:val="32"/>
        </w:rPr>
      </w:pPr>
    </w:p>
    <w:p w14:paraId="2719ED7E">
      <w:pPr>
        <w:jc w:val="center"/>
        <w:rPr>
          <w:rFonts w:hint="eastAsia" w:ascii="黑体" w:hAnsi="黑体" w:eastAsia="黑体" w:cs="黑体"/>
          <w:sz w:val="32"/>
          <w:szCs w:val="32"/>
        </w:rPr>
      </w:pPr>
    </w:p>
    <w:p w14:paraId="28B8AF9A">
      <w:pPr>
        <w:jc w:val="center"/>
        <w:rPr>
          <w:rFonts w:hint="eastAsia" w:ascii="黑体" w:hAnsi="黑体" w:eastAsia="黑体" w:cs="黑体"/>
          <w:sz w:val="36"/>
          <w:szCs w:val="36"/>
        </w:rPr>
      </w:pPr>
    </w:p>
    <w:p w14:paraId="50355C98">
      <w:pPr>
        <w:jc w:val="center"/>
        <w:rPr>
          <w:rFonts w:hint="eastAsia" w:ascii="黑体" w:hAnsi="黑体" w:eastAsia="黑体" w:cs="黑体"/>
          <w:sz w:val="36"/>
          <w:szCs w:val="36"/>
        </w:rPr>
      </w:pPr>
      <w:r>
        <w:rPr>
          <w:rFonts w:hint="eastAsia" w:ascii="黑体" w:hAnsi="黑体" w:eastAsia="黑体" w:cs="黑体"/>
          <w:sz w:val="36"/>
          <w:szCs w:val="36"/>
        </w:rPr>
        <w:t>厦门新立基股份有限公司</w:t>
      </w:r>
    </w:p>
    <w:p w14:paraId="2A2E0F28">
      <w:pPr>
        <w:jc w:val="center"/>
        <w:rPr>
          <w:rFonts w:hint="eastAsia" w:ascii="黑体" w:hAnsi="黑体" w:eastAsia="黑体" w:cs="黑体"/>
          <w:sz w:val="36"/>
          <w:szCs w:val="36"/>
        </w:rPr>
      </w:pPr>
      <w:r>
        <w:rPr>
          <w:rFonts w:hint="eastAsia" w:ascii="黑体" w:hAnsi="黑体" w:eastAsia="黑体" w:cs="黑体"/>
          <w:sz w:val="36"/>
          <w:szCs w:val="36"/>
        </w:rPr>
        <w:t>2026年7月</w:t>
      </w:r>
    </w:p>
    <w:p w14:paraId="44084680">
      <w:pPr>
        <w:pStyle w:val="24"/>
        <w:ind w:firstLine="640"/>
      </w:pPr>
    </w:p>
    <w:p w14:paraId="0C857598">
      <w:pPr>
        <w:widowControl/>
        <w:spacing w:line="560" w:lineRule="exact"/>
        <w:jc w:val="center"/>
        <w:rPr>
          <w:rFonts w:hint="eastAsia" w:ascii="方正小标宋简体" w:hAnsi="方正小标宋简体" w:eastAsia="方正小标宋简体" w:cs="方正小标宋简体"/>
          <w:bCs/>
          <w:sz w:val="44"/>
          <w:szCs w:val="44"/>
        </w:rPr>
      </w:pPr>
      <w:bookmarkStart w:id="0" w:name="_Toc31970"/>
      <w:r>
        <w:rPr>
          <w:rFonts w:hint="eastAsia" w:ascii="方正小标宋简体" w:hAnsi="方正小标宋简体" w:eastAsia="方正小标宋简体" w:cs="方正小标宋简体"/>
          <w:bCs/>
          <w:sz w:val="44"/>
          <w:szCs w:val="44"/>
        </w:rPr>
        <w:t>比选邀请函</w:t>
      </w:r>
      <w:bookmarkEnd w:id="0"/>
    </w:p>
    <w:p w14:paraId="76FCFA91">
      <w:pPr>
        <w:spacing w:line="560" w:lineRule="exact"/>
        <w:ind w:firstLine="1606" w:firstLineChars="500"/>
        <w:jc w:val="center"/>
        <w:rPr>
          <w:rFonts w:hint="eastAsia" w:ascii="仿宋_GB2312" w:hAnsi="仿宋_GB2312" w:eastAsia="仿宋_GB2312" w:cs="仿宋_GB2312"/>
          <w:b/>
          <w:bCs/>
          <w:sz w:val="32"/>
          <w:szCs w:val="32"/>
        </w:rPr>
      </w:pPr>
    </w:p>
    <w:p w14:paraId="62258F46">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推进我司增加注册资本，优化资金结构，增强公司资本实力及市场竞争力，保障企业的稳健发展工作，根据财政部关于《行政事业单位、国有企业、上市公司选聘资产评估机构管理办法》（财资〔2025〕137号）文件要求，现采用公开比选的方式选聘公司增资项目资产评估机构，邀请符合资质条件的资产评估机构参与报价，具体如下：</w:t>
      </w:r>
    </w:p>
    <w:p w14:paraId="55F66158">
      <w:pPr>
        <w:snapToGrid w:val="0"/>
        <w:spacing w:line="560" w:lineRule="exact"/>
        <w:ind w:firstLine="640" w:firstLineChars="200"/>
        <w:rPr>
          <w:rFonts w:eastAsia="黑体" w:cs="黑体"/>
          <w:bCs/>
          <w:sz w:val="32"/>
          <w:szCs w:val="32"/>
        </w:rPr>
      </w:pPr>
      <w:r>
        <w:rPr>
          <w:rFonts w:hint="eastAsia" w:eastAsia="黑体" w:cs="黑体"/>
          <w:bCs/>
          <w:sz w:val="32"/>
          <w:szCs w:val="32"/>
        </w:rPr>
        <w:t>一、项目概况</w:t>
      </w:r>
    </w:p>
    <w:p w14:paraId="680162E7">
      <w:pPr>
        <w:spacing w:line="560" w:lineRule="exact"/>
        <w:ind w:firstLine="640" w:firstLineChars="200"/>
        <w:rPr>
          <w:rFonts w:hint="eastAsia" w:ascii="仿宋" w:hAnsi="仿宋" w:eastAsia="仿宋" w:cs="仿宋"/>
          <w:sz w:val="32"/>
          <w:szCs w:val="32"/>
        </w:rPr>
      </w:pPr>
      <w:r>
        <w:rPr>
          <w:rFonts w:hint="eastAsia" w:ascii="楷体" w:hAnsi="楷体" w:eastAsia="楷体" w:cs="楷体"/>
          <w:sz w:val="32"/>
          <w:szCs w:val="32"/>
        </w:rPr>
        <w:t>（一）评估对象：</w:t>
      </w:r>
      <w:r>
        <w:rPr>
          <w:rFonts w:hint="eastAsia" w:ascii="仿宋" w:hAnsi="仿宋" w:eastAsia="仿宋" w:cs="仿宋"/>
          <w:sz w:val="32"/>
          <w:szCs w:val="32"/>
        </w:rPr>
        <w:t>厦门新立基股东全部权益价值。</w:t>
      </w:r>
    </w:p>
    <w:p w14:paraId="183C3460">
      <w:pPr>
        <w:spacing w:line="560" w:lineRule="exact"/>
        <w:ind w:firstLine="640" w:firstLineChars="200"/>
        <w:rPr>
          <w:rFonts w:hint="eastAsia" w:ascii="仿宋" w:hAnsi="仿宋" w:eastAsia="仿宋" w:cs="仿宋"/>
          <w:sz w:val="32"/>
          <w:szCs w:val="32"/>
        </w:rPr>
      </w:pPr>
      <w:r>
        <w:rPr>
          <w:rFonts w:hint="eastAsia" w:ascii="楷体" w:hAnsi="楷体" w:eastAsia="楷体" w:cs="楷体"/>
          <w:sz w:val="32"/>
          <w:szCs w:val="32"/>
        </w:rPr>
        <w:t>（二）评估范围：</w:t>
      </w:r>
      <w:r>
        <w:rPr>
          <w:rFonts w:hint="eastAsia" w:ascii="仿宋" w:hAnsi="仿宋" w:eastAsia="仿宋" w:cs="仿宋"/>
          <w:sz w:val="32"/>
          <w:szCs w:val="32"/>
        </w:rPr>
        <w:t>厦门新立基于基准日时的全部资产及负债。</w:t>
      </w:r>
    </w:p>
    <w:p w14:paraId="58B21566">
      <w:pPr>
        <w:snapToGrid w:val="0"/>
        <w:spacing w:line="560" w:lineRule="exact"/>
        <w:ind w:firstLine="640" w:firstLineChars="200"/>
        <w:rPr>
          <w:rFonts w:hint="eastAsia" w:ascii="仿宋" w:hAnsi="仿宋" w:eastAsia="仿宋" w:cs="仿宋"/>
          <w:b/>
          <w:bCs/>
          <w:sz w:val="32"/>
          <w:szCs w:val="32"/>
        </w:rPr>
      </w:pPr>
      <w:r>
        <w:rPr>
          <w:rFonts w:hint="eastAsia" w:ascii="楷体" w:hAnsi="楷体" w:eastAsia="楷体" w:cs="楷体"/>
          <w:sz w:val="32"/>
          <w:szCs w:val="32"/>
        </w:rPr>
        <w:t>（三）评估基准日：</w:t>
      </w:r>
      <w:r>
        <w:rPr>
          <w:rFonts w:hint="eastAsia" w:ascii="仿宋" w:hAnsi="仿宋" w:eastAsia="仿宋" w:cs="仿宋"/>
          <w:sz w:val="32"/>
          <w:szCs w:val="32"/>
        </w:rPr>
        <w:t>2026年6月30日。</w:t>
      </w:r>
    </w:p>
    <w:p w14:paraId="42EBD1AE">
      <w:pPr>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（四）被评估公司概况</w:t>
      </w:r>
    </w:p>
    <w:p w14:paraId="6BD7E21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1.股权结构：</w:t>
      </w:r>
      <w:r>
        <w:rPr>
          <w:rFonts w:hint="eastAsia" w:ascii="仿宋" w:hAnsi="仿宋" w:eastAsia="仿宋" w:cs="仿宋"/>
          <w:sz w:val="32"/>
          <w:szCs w:val="32"/>
        </w:rPr>
        <w:t>厦门新立基成立于1998年，注册资本8737.4744万元人民币。截至2026年6月30日，福建省港口集团有限责任公司持股92.50%（实缴股数8081.99万股），福建省路桥建设集团有限公司持股4.73%（实缴股数413.22万股），厦门新立基商立行投资合伙企业(有限合伙)、厦门新立基商立特投资合伙企业(有限合伙)、厦门新立基商立信投资合伙企业(有限合伙)共持股2.77%（实缴股数242.26万股）。</w:t>
      </w:r>
    </w:p>
    <w:p w14:paraId="5408888E">
      <w:pPr>
        <w:snapToGrid w:val="0"/>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2.资产情况：</w:t>
      </w:r>
      <w:r>
        <w:rPr>
          <w:rFonts w:hint="eastAsia" w:ascii="仿宋" w:hAnsi="仿宋" w:eastAsia="仿宋" w:cs="仿宋"/>
          <w:sz w:val="32"/>
          <w:szCs w:val="32"/>
        </w:rPr>
        <w:t>截至2026年6月30日，厦门新立基资产账面值218700.13万元。</w:t>
      </w:r>
    </w:p>
    <w:p w14:paraId="666B9C74">
      <w:pPr>
        <w:snapToGrid w:val="0"/>
        <w:spacing w:line="560" w:lineRule="exact"/>
        <w:ind w:firstLine="640" w:firstLineChars="200"/>
        <w:rPr>
          <w:rFonts w:eastAsia="黑体" w:cs="黑体"/>
          <w:bCs/>
          <w:sz w:val="32"/>
          <w:szCs w:val="32"/>
        </w:rPr>
      </w:pPr>
      <w:r>
        <w:rPr>
          <w:rFonts w:hint="eastAsia" w:eastAsia="黑体" w:cs="黑体"/>
          <w:bCs/>
          <w:sz w:val="32"/>
          <w:szCs w:val="32"/>
        </w:rPr>
        <w:t>二、资产评估机构资格条件</w:t>
      </w:r>
    </w:p>
    <w:p w14:paraId="495E0B6C">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（一）入围福建省国资国企在线监管平台中介机构与专家库，且正常运转的资产评估机构。</w:t>
      </w:r>
    </w:p>
    <w:p w14:paraId="37E8FCAF">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（二）注册执业人数需达到10人及以上的。</w:t>
      </w:r>
    </w:p>
    <w:p w14:paraId="0032A63C">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（三）具有企业股权评估同类项目业绩的。</w:t>
      </w:r>
    </w:p>
    <w:p w14:paraId="32200B6A">
      <w:pPr>
        <w:widowControl/>
        <w:spacing w:line="560" w:lineRule="exact"/>
        <w:ind w:firstLine="640" w:firstLineChars="200"/>
        <w:jc w:val="left"/>
        <w:rPr>
          <w:rFonts w:eastAsia="黑体" w:cs="黑体"/>
          <w:bCs/>
          <w:sz w:val="32"/>
          <w:szCs w:val="32"/>
        </w:rPr>
      </w:pPr>
      <w:r>
        <w:rPr>
          <w:rFonts w:hint="eastAsia" w:eastAsia="黑体" w:cs="黑体"/>
          <w:bCs/>
          <w:sz w:val="32"/>
          <w:szCs w:val="32"/>
        </w:rPr>
        <w:t>三、评审办法</w:t>
      </w:r>
    </w:p>
    <w:p w14:paraId="12629D28">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本次比选采用综合评分法确定中选资产评估机构，总分100分，包括质量控制部分40分，技术部分30分，报价部分30分。</w:t>
      </w:r>
    </w:p>
    <w:p w14:paraId="6C33B982">
      <w:pPr>
        <w:spacing w:line="560" w:lineRule="exact"/>
        <w:ind w:firstLine="640" w:firstLineChars="200"/>
        <w:rPr>
          <w:rFonts w:hint="eastAsia" w:ascii="楷体" w:hAnsi="楷体" w:eastAsia="楷体" w:cs="方正楷体_GB2312"/>
          <w:sz w:val="32"/>
          <w:szCs w:val="32"/>
        </w:rPr>
      </w:pPr>
      <w:r>
        <w:rPr>
          <w:rFonts w:hint="eastAsia" w:ascii="楷体" w:hAnsi="楷体" w:eastAsia="楷体" w:cs="方正楷体_GB2312"/>
          <w:sz w:val="32"/>
          <w:szCs w:val="32"/>
        </w:rPr>
        <w:t>（一）质量控制部分（40分）</w:t>
      </w:r>
    </w:p>
    <w:p w14:paraId="17608FFD">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1.质量控制制度（10分）</w:t>
      </w:r>
    </w:p>
    <w:p w14:paraId="6E8095C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是否建立完善的质量控制体系，涵盖评估全流程，能提供完整的制度执行记录。</w:t>
      </w:r>
    </w:p>
    <w:p w14:paraId="55FEEE53">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2.职业道德水平（6分）</w:t>
      </w:r>
    </w:p>
    <w:p w14:paraId="3009C9E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是否严格遵守资产评估职业道德准则，从业人员无违规承诺、虚假评估等行为，并提供书面声明。</w:t>
      </w:r>
    </w:p>
    <w:p w14:paraId="0292B3E1">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3.质量控制措施（8分）</w:t>
      </w:r>
    </w:p>
    <w:p w14:paraId="510B6AD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执业各环节是否有明确的质量控制措施，有完整的核查、复核，复核记录。</w:t>
      </w:r>
    </w:p>
    <w:p w14:paraId="3E0FC654">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4.意见分歧解决（4分）</w:t>
      </w:r>
    </w:p>
    <w:p w14:paraId="7E3862C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是否建立了完善的意见分歧解决机制，明确分歧解决流程、责任分工。</w:t>
      </w:r>
    </w:p>
    <w:p w14:paraId="54323319">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5.近三年监管部门的质量检查奖惩情况（6分）</w:t>
      </w:r>
    </w:p>
    <w:p w14:paraId="24DF38F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近三年获监管部门相关表彰奖励的加分，近三年被监管部门作出行政处罚、行业惩戒等处理的扣分，机构应提供相关情况的书面声明。</w:t>
      </w:r>
    </w:p>
    <w:p w14:paraId="22988737">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6.执业辅助系统（6分）</w:t>
      </w:r>
    </w:p>
    <w:p w14:paraId="508800A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是否配备完善的执业辅助系统（如评估数据管理系统、风险预警系统、报告审核系统等）。</w:t>
      </w:r>
    </w:p>
    <w:p w14:paraId="0C8DDEF0">
      <w:pPr>
        <w:spacing w:line="560" w:lineRule="exact"/>
        <w:ind w:firstLine="640" w:firstLineChars="200"/>
        <w:rPr>
          <w:rFonts w:hint="eastAsia" w:ascii="楷体" w:hAnsi="楷体" w:eastAsia="楷体" w:cs="方正楷体_GB2312"/>
          <w:sz w:val="32"/>
          <w:szCs w:val="32"/>
        </w:rPr>
      </w:pPr>
      <w:r>
        <w:rPr>
          <w:rFonts w:hint="eastAsia" w:ascii="楷体" w:hAnsi="楷体" w:eastAsia="楷体" w:cs="方正楷体_GB2312"/>
          <w:sz w:val="32"/>
          <w:szCs w:val="32"/>
        </w:rPr>
        <w:t>（二）技术部分（30分）</w:t>
      </w:r>
    </w:p>
    <w:p w14:paraId="39AE4F9D">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1.资质条件（8分）</w:t>
      </w:r>
    </w:p>
    <w:p w14:paraId="6F311D3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是否具备有效的资产评估机构执业资格证书，且在有效期内。</w:t>
      </w:r>
    </w:p>
    <w:p w14:paraId="4A3B99E1">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2.人力及其他资源配备（7分）</w:t>
      </w:r>
    </w:p>
    <w:p w14:paraId="6B8B3C2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注册执业人数30人及以上，得7分；注册执业人数25-29人，得5分；注册执业人数20-24人，得3分。</w:t>
      </w:r>
    </w:p>
    <w:p w14:paraId="578FA831">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3.信息安全管理（3分）</w:t>
      </w:r>
    </w:p>
    <w:p w14:paraId="3D343BB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是否建立健全信息安全管理制度、保密制度。</w:t>
      </w:r>
    </w:p>
    <w:p w14:paraId="17E496A2">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4.风险承担能力水平（3分）</w:t>
      </w:r>
    </w:p>
    <w:p w14:paraId="3773779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机构是否已购买执业责任保险。</w:t>
      </w:r>
    </w:p>
    <w:p w14:paraId="63BF417B">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5.同类项目业绩证明（9分）</w:t>
      </w:r>
    </w:p>
    <w:p w14:paraId="3B3FE7E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近3年内，完成同类资产评估项目≥5个，得9分；3-4个，得6分；1-2个，得3分；0个不得分。需提供完整的业绩证明材料（包括项目合同、评估报告摘要等），材料不全的，对应项目不计入业绩数量；伪造业绩的，取消选聘资格。</w:t>
      </w:r>
    </w:p>
    <w:p w14:paraId="1DB11337">
      <w:pPr>
        <w:spacing w:line="560" w:lineRule="exact"/>
        <w:ind w:firstLine="640" w:firstLineChars="200"/>
        <w:rPr>
          <w:rFonts w:hint="eastAsia" w:ascii="楷体" w:hAnsi="楷体" w:eastAsia="楷体" w:cs="仿宋_GB2312"/>
          <w:sz w:val="32"/>
          <w:szCs w:val="32"/>
        </w:rPr>
      </w:pPr>
      <w:r>
        <w:rPr>
          <w:rFonts w:hint="eastAsia" w:ascii="楷体" w:hAnsi="楷体" w:eastAsia="楷体" w:cs="方正楷体_GB2312"/>
          <w:sz w:val="32"/>
          <w:szCs w:val="32"/>
        </w:rPr>
        <w:t>（三）报价部分（30分）</w:t>
      </w:r>
    </w:p>
    <w:p w14:paraId="2D3AED96">
      <w:pPr>
        <w:pStyle w:val="24"/>
        <w:spacing w:line="560" w:lineRule="exact"/>
        <w:ind w:firstLine="640"/>
        <w:rPr>
          <w:rFonts w:hint="eastAsia" w:ascii="仿宋" w:hAnsi="仿宋" w:eastAsia="仿宋" w:cs="仿宋_GB2312"/>
        </w:rPr>
      </w:pPr>
      <w:r>
        <w:rPr>
          <w:rFonts w:hint="eastAsia" w:ascii="仿宋" w:hAnsi="仿宋" w:eastAsia="仿宋" w:cs="仿宋_GB2312"/>
        </w:rPr>
        <w:t>满足要求的资产评估机构报价的平均值作为选聘基准价，按照下列公式计算报价得分：</w:t>
      </w:r>
    </w:p>
    <w:p w14:paraId="48B96DB5">
      <w:pPr>
        <w:pStyle w:val="24"/>
        <w:spacing w:line="560" w:lineRule="exact"/>
        <w:ind w:firstLine="640"/>
        <w:rPr>
          <w:rFonts w:hint="eastAsia" w:ascii="仿宋" w:hAnsi="仿宋" w:eastAsia="仿宋" w:cs="仿宋_GB2312"/>
        </w:rPr>
      </w:pPr>
      <w:r>
        <w:rPr>
          <w:rFonts w:hint="eastAsia" w:ascii="仿宋" w:hAnsi="仿宋" w:eastAsia="仿宋" w:cs="仿宋_GB2312"/>
        </w:rPr>
        <w:t>选聘报价得分=（1-｜选聘基准价-评估费用报价｜/选聘基准价）×30分</w:t>
      </w:r>
    </w:p>
    <w:p w14:paraId="0CB286E8">
      <w:pPr>
        <w:snapToGrid w:val="0"/>
        <w:spacing w:line="560" w:lineRule="exact"/>
        <w:ind w:firstLine="640" w:firstLineChars="200"/>
        <w:rPr>
          <w:rFonts w:eastAsia="黑体" w:cs="黑体"/>
          <w:bCs/>
          <w:sz w:val="32"/>
          <w:szCs w:val="32"/>
        </w:rPr>
      </w:pPr>
      <w:r>
        <w:rPr>
          <w:rFonts w:hint="eastAsia" w:eastAsia="黑体" w:cs="黑体"/>
          <w:bCs/>
          <w:sz w:val="32"/>
          <w:szCs w:val="32"/>
        </w:rPr>
        <w:t>四、响应文件递交</w:t>
      </w:r>
    </w:p>
    <w:p w14:paraId="37EE3711">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响应文件递交的截止时间：2026年7月20日9时整（北京时间），资产评估机构应在规定时间内将密封的响应文件送达指定地点，否则响应文件将被拒收。</w:t>
      </w:r>
    </w:p>
    <w:p w14:paraId="48C35746">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地    址：</w:t>
      </w:r>
      <w:r>
        <w:rPr>
          <w:rFonts w:hint="eastAsia" w:ascii="仿宋" w:hAnsi="仿宋" w:eastAsia="仿宋"/>
          <w:sz w:val="32"/>
          <w:szCs w:val="32"/>
        </w:rPr>
        <w:t>厦门市湖里区海山路16号海运大厦9层</w:t>
      </w:r>
    </w:p>
    <w:p w14:paraId="08F7F8F1">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联 系 人：</w:t>
      </w:r>
      <w:r>
        <w:rPr>
          <w:rFonts w:hint="eastAsia" w:ascii="仿宋" w:hAnsi="仿宋" w:eastAsia="仿宋"/>
          <w:sz w:val="32"/>
          <w:szCs w:val="32"/>
        </w:rPr>
        <w:t>王滢滢</w:t>
      </w:r>
    </w:p>
    <w:p w14:paraId="2C15E73B">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电    话：</w:t>
      </w:r>
      <w:r>
        <w:rPr>
          <w:rFonts w:hint="eastAsia" w:ascii="仿宋" w:hAnsi="仿宋" w:eastAsia="仿宋"/>
          <w:sz w:val="32"/>
          <w:szCs w:val="32"/>
        </w:rPr>
        <w:t>13940702306</w:t>
      </w:r>
    </w:p>
    <w:p w14:paraId="5F548651">
      <w:pPr>
        <w:spacing w:line="560" w:lineRule="exact"/>
        <w:jc w:val="center"/>
        <w:rPr>
          <w:rFonts w:hint="eastAsia" w:ascii="方正小标宋简体" w:hAnsi="方正小标宋简体" w:eastAsia="方正小标宋简体" w:cs="方正小标宋简体"/>
          <w:bCs/>
          <w:sz w:val="44"/>
          <w:szCs w:val="44"/>
        </w:rPr>
      </w:pPr>
      <w:r>
        <w:rPr>
          <w:rFonts w:hint="eastAsia" w:ascii="仿宋" w:hAnsi="仿宋" w:eastAsia="仿宋" w:cs="方正小标宋简体"/>
          <w:bCs/>
          <w:sz w:val="44"/>
          <w:szCs w:val="44"/>
        </w:rPr>
        <w:br w:type="page"/>
      </w:r>
      <w:r>
        <w:rPr>
          <w:rFonts w:hint="eastAsia" w:ascii="方正小标宋简体" w:hAnsi="方正小标宋简体" w:eastAsia="方正小标宋简体" w:cs="方正小标宋简体"/>
          <w:bCs/>
          <w:sz w:val="44"/>
          <w:szCs w:val="44"/>
        </w:rPr>
        <w:t>响应文件</w:t>
      </w:r>
    </w:p>
    <w:p w14:paraId="48B1C0FE">
      <w:pPr>
        <w:spacing w:line="560" w:lineRule="exact"/>
        <w:jc w:val="center"/>
        <w:rPr>
          <w:rFonts w:hint="eastAsia" w:ascii="方正小标宋简体" w:hAnsi="方正小标宋简体" w:eastAsia="方正小标宋简体" w:cs="方正小标宋简体"/>
          <w:bCs/>
          <w:sz w:val="44"/>
          <w:szCs w:val="44"/>
        </w:rPr>
      </w:pPr>
    </w:p>
    <w:p w14:paraId="6645BBDE">
      <w:pPr>
        <w:spacing w:line="560" w:lineRule="exact"/>
        <w:jc w:val="center"/>
        <w:rPr>
          <w:rFonts w:hint="eastAsia" w:ascii="方正小标宋简体" w:hAnsi="方正小标宋简体" w:eastAsia="方正小标宋简体" w:cs="方正小标宋简体"/>
          <w:bCs/>
          <w:sz w:val="44"/>
          <w:szCs w:val="44"/>
        </w:rPr>
      </w:pPr>
    </w:p>
    <w:p w14:paraId="1C452D8F">
      <w:pPr>
        <w:spacing w:line="560" w:lineRule="exact"/>
        <w:jc w:val="center"/>
        <w:rPr>
          <w:rFonts w:hint="eastAsia" w:ascii="方正小标宋简体" w:hAnsi="方正小标宋简体" w:eastAsia="方正小标宋简体" w:cs="方正小标宋简体"/>
          <w:bCs/>
          <w:sz w:val="44"/>
          <w:szCs w:val="44"/>
        </w:rPr>
      </w:pPr>
    </w:p>
    <w:p w14:paraId="24F18EBC">
      <w:pPr>
        <w:spacing w:line="560" w:lineRule="exact"/>
        <w:jc w:val="center"/>
        <w:rPr>
          <w:rFonts w:hint="eastAsia" w:ascii="方正小标宋简体" w:hAnsi="方正小标宋简体" w:eastAsia="方正小标宋简体" w:cs="方正小标宋简体"/>
          <w:bCs/>
          <w:sz w:val="44"/>
          <w:szCs w:val="44"/>
        </w:rPr>
      </w:pPr>
    </w:p>
    <w:p w14:paraId="61FD7638">
      <w:pPr>
        <w:spacing w:line="560" w:lineRule="exact"/>
        <w:jc w:val="center"/>
        <w:rPr>
          <w:rFonts w:hint="eastAsia" w:ascii="方正小标宋简体" w:hAnsi="方正小标宋简体" w:eastAsia="方正小标宋简体" w:cs="方正小标宋简体"/>
          <w:bCs/>
          <w:sz w:val="44"/>
          <w:szCs w:val="44"/>
        </w:rPr>
      </w:pPr>
    </w:p>
    <w:p w14:paraId="53AD3DD3">
      <w:pPr>
        <w:spacing w:line="560" w:lineRule="exact"/>
        <w:jc w:val="center"/>
        <w:rPr>
          <w:rFonts w:hint="eastAsia" w:ascii="方正小标宋简体" w:hAnsi="方正小标宋简体" w:eastAsia="方正小标宋简体" w:cs="方正小标宋简体"/>
          <w:bCs/>
          <w:sz w:val="44"/>
          <w:szCs w:val="44"/>
        </w:rPr>
      </w:pPr>
    </w:p>
    <w:p w14:paraId="3829AEAE">
      <w:pPr>
        <w:spacing w:line="560" w:lineRule="exact"/>
        <w:jc w:val="center"/>
        <w:rPr>
          <w:rFonts w:hint="eastAsia" w:ascii="方正小标宋简体" w:hAnsi="方正小标宋简体" w:eastAsia="方正小标宋简体" w:cs="方正小标宋简体"/>
          <w:bCs/>
          <w:sz w:val="44"/>
          <w:szCs w:val="44"/>
        </w:rPr>
      </w:pPr>
    </w:p>
    <w:p w14:paraId="321F19AF">
      <w:pPr>
        <w:spacing w:line="560" w:lineRule="exact"/>
        <w:jc w:val="center"/>
        <w:rPr>
          <w:rFonts w:hint="eastAsia" w:ascii="方正小标宋简体" w:hAnsi="方正小标宋简体" w:eastAsia="方正小标宋简体" w:cs="方正小标宋简体"/>
          <w:bCs/>
          <w:sz w:val="44"/>
          <w:szCs w:val="44"/>
        </w:rPr>
      </w:pPr>
    </w:p>
    <w:p w14:paraId="6E292B8F">
      <w:pPr>
        <w:spacing w:line="560" w:lineRule="exact"/>
        <w:jc w:val="center"/>
        <w:rPr>
          <w:rFonts w:hint="eastAsia" w:ascii="方正小标宋简体" w:hAnsi="方正小标宋简体" w:eastAsia="方正小标宋简体" w:cs="方正小标宋简体"/>
          <w:bCs/>
          <w:sz w:val="44"/>
          <w:szCs w:val="44"/>
        </w:rPr>
      </w:pPr>
    </w:p>
    <w:p w14:paraId="3C78F6C0">
      <w:pPr>
        <w:spacing w:line="560" w:lineRule="exact"/>
        <w:jc w:val="center"/>
        <w:rPr>
          <w:rFonts w:hint="eastAsia" w:ascii="方正小标宋简体" w:hAnsi="方正小标宋简体" w:eastAsia="方正小标宋简体" w:cs="方正小标宋简体"/>
          <w:bCs/>
          <w:sz w:val="44"/>
          <w:szCs w:val="44"/>
        </w:rPr>
      </w:pPr>
    </w:p>
    <w:p w14:paraId="079EE983">
      <w:pPr>
        <w:spacing w:line="560" w:lineRule="exact"/>
        <w:jc w:val="center"/>
        <w:rPr>
          <w:rFonts w:hint="eastAsia" w:ascii="方正小标宋简体" w:hAnsi="方正小标宋简体" w:eastAsia="方正小标宋简体" w:cs="方正小标宋简体"/>
          <w:bCs/>
          <w:sz w:val="44"/>
          <w:szCs w:val="44"/>
        </w:rPr>
      </w:pPr>
    </w:p>
    <w:p w14:paraId="7670FE2F">
      <w:pPr>
        <w:spacing w:line="560" w:lineRule="exact"/>
        <w:jc w:val="center"/>
        <w:rPr>
          <w:rFonts w:hint="eastAsia" w:ascii="方正小标宋简体" w:hAnsi="方正小标宋简体" w:eastAsia="方正小标宋简体" w:cs="方正小标宋简体"/>
          <w:bCs/>
          <w:sz w:val="44"/>
          <w:szCs w:val="44"/>
        </w:rPr>
      </w:pPr>
    </w:p>
    <w:p w14:paraId="67D448BC">
      <w:pPr>
        <w:pStyle w:val="10"/>
        <w:tabs>
          <w:tab w:val="left" w:pos="1560"/>
        </w:tabs>
        <w:spacing w:line="360" w:lineRule="auto"/>
        <w:textAlignment w:val="baseline"/>
        <w:rPr>
          <w:rFonts w:hint="eastAsia" w:hAnsi="宋体" w:cs="宋体"/>
          <w:b/>
          <w:sz w:val="30"/>
        </w:rPr>
      </w:pPr>
    </w:p>
    <w:p w14:paraId="55F73148">
      <w:pPr>
        <w:pStyle w:val="10"/>
        <w:tabs>
          <w:tab w:val="left" w:pos="1560"/>
        </w:tabs>
        <w:spacing w:line="360" w:lineRule="auto"/>
        <w:textAlignment w:val="baseline"/>
        <w:rPr>
          <w:rFonts w:hint="eastAsia" w:ascii="仿宋" w:hAnsi="仿宋" w:eastAsia="仿宋" w:cs="仿宋"/>
          <w:b w:val="0"/>
          <w:bCs/>
          <w:sz w:val="32"/>
          <w:szCs w:val="32"/>
        </w:rPr>
      </w:pPr>
      <w:r>
        <w:rPr>
          <w:rFonts w:hint="eastAsia" w:hAnsi="宋体" w:cs="宋体"/>
          <w:b/>
          <w:sz w:val="30"/>
        </w:rPr>
        <w:t xml:space="preserve">    </w:t>
      </w:r>
      <w:r>
        <w:rPr>
          <w:rFonts w:hint="eastAsia" w:ascii="仿宋" w:hAnsi="仿宋" w:eastAsia="仿宋" w:cs="仿宋"/>
          <w:b w:val="0"/>
          <w:bCs/>
          <w:sz w:val="30"/>
        </w:rPr>
        <w:t xml:space="preserve"> </w:t>
      </w:r>
      <w:r>
        <w:rPr>
          <w:rFonts w:hint="eastAsia" w:ascii="黑体" w:hAnsi="黑体" w:eastAsia="黑体" w:cs="黑体"/>
          <w:b w:val="0"/>
          <w:bCs/>
          <w:sz w:val="32"/>
          <w:szCs w:val="32"/>
        </w:rPr>
        <w:t>项目名称：</w:t>
      </w:r>
      <w:r>
        <w:rPr>
          <w:rFonts w:hint="eastAsia" w:ascii="仿宋" w:hAnsi="仿宋" w:eastAsia="仿宋" w:cs="仿宋"/>
          <w:b w:val="0"/>
          <w:bCs/>
          <w:sz w:val="32"/>
          <w:szCs w:val="32"/>
          <w:u w:val="single"/>
        </w:rPr>
        <w:t xml:space="preserve">厦门新立基股份有限公司增资项目          </w:t>
      </w:r>
    </w:p>
    <w:p w14:paraId="072A80F5">
      <w:pPr>
        <w:spacing w:line="360" w:lineRule="auto"/>
        <w:ind w:firstLine="784" w:firstLineChars="245"/>
        <w:rPr>
          <w:rFonts w:hint="eastAsia" w:ascii="仿宋" w:hAnsi="仿宋" w:eastAsia="仿宋" w:cs="仿宋"/>
          <w:b w:val="0"/>
          <w:bCs/>
          <w:sz w:val="32"/>
          <w:szCs w:val="32"/>
          <w:u w:val="single"/>
        </w:rPr>
      </w:pPr>
      <w:r>
        <w:rPr>
          <w:rFonts w:hint="eastAsia" w:ascii="黑体" w:hAnsi="黑体" w:eastAsia="黑体" w:cs="黑体"/>
          <w:b w:val="0"/>
          <w:bCs/>
          <w:kern w:val="2"/>
          <w:sz w:val="32"/>
          <w:szCs w:val="32"/>
          <w:lang w:val="en-US" w:eastAsia="zh-CN" w:bidi="ar-SA"/>
        </w:rPr>
        <w:t>资产评估机构名称：</w:t>
      </w:r>
      <w:r>
        <w:rPr>
          <w:rFonts w:hint="eastAsia" w:ascii="仿宋" w:hAnsi="仿宋" w:eastAsia="仿宋" w:cs="仿宋"/>
          <w:b w:val="0"/>
          <w:bCs/>
          <w:sz w:val="32"/>
          <w:szCs w:val="32"/>
          <w:u w:val="single"/>
        </w:rPr>
        <w:t xml:space="preserve">                        </w:t>
      </w:r>
      <w:r>
        <w:rPr>
          <w:rFonts w:hint="eastAsia" w:ascii="仿宋" w:hAnsi="仿宋" w:eastAsia="仿宋" w:cs="仿宋"/>
          <w:b w:val="0"/>
          <w:bCs/>
          <w:sz w:val="32"/>
          <w:szCs w:val="32"/>
          <w:u w:val="single"/>
          <w:lang w:val="en-US" w:eastAsia="zh-CN"/>
        </w:rPr>
        <w:t xml:space="preserve"> </w:t>
      </w:r>
      <w:r>
        <w:rPr>
          <w:rFonts w:hint="eastAsia" w:ascii="仿宋" w:hAnsi="仿宋" w:eastAsia="仿宋" w:cs="仿宋"/>
          <w:b w:val="0"/>
          <w:bCs/>
          <w:sz w:val="32"/>
          <w:szCs w:val="32"/>
          <w:u w:val="single"/>
        </w:rPr>
        <w:t xml:space="preserve">       </w:t>
      </w:r>
    </w:p>
    <w:p w14:paraId="04A1FCC4">
      <w:pPr>
        <w:spacing w:line="360" w:lineRule="auto"/>
        <w:ind w:firstLine="156" w:firstLineChars="49"/>
        <w:rPr>
          <w:rFonts w:hint="eastAsia" w:ascii="仿宋" w:hAnsi="仿宋" w:eastAsia="仿宋" w:cs="仿宋"/>
          <w:b w:val="0"/>
          <w:bCs/>
          <w:sz w:val="32"/>
          <w:szCs w:val="32"/>
          <w:u w:val="single"/>
        </w:rPr>
      </w:pPr>
      <w:r>
        <w:rPr>
          <w:rFonts w:hint="eastAsia" w:ascii="仿宋" w:hAnsi="仿宋" w:eastAsia="仿宋" w:cs="仿宋"/>
          <w:b w:val="0"/>
          <w:bCs/>
          <w:sz w:val="32"/>
          <w:szCs w:val="32"/>
        </w:rPr>
        <w:t xml:space="preserve">    </w:t>
      </w:r>
      <w:r>
        <w:rPr>
          <w:rFonts w:hint="eastAsia" w:ascii="黑体" w:hAnsi="黑体" w:eastAsia="黑体" w:cs="黑体"/>
          <w:b w:val="0"/>
          <w:bCs/>
          <w:kern w:val="2"/>
          <w:sz w:val="32"/>
          <w:szCs w:val="32"/>
          <w:lang w:val="en-US" w:eastAsia="zh-CN" w:bidi="ar-SA"/>
        </w:rPr>
        <w:t>地址：</w:t>
      </w:r>
      <w:r>
        <w:rPr>
          <w:rFonts w:hint="eastAsia" w:ascii="仿宋" w:hAnsi="仿宋" w:eastAsia="仿宋" w:cs="仿宋"/>
          <w:b w:val="0"/>
          <w:bCs/>
          <w:sz w:val="32"/>
          <w:szCs w:val="32"/>
          <w:u w:val="single"/>
        </w:rPr>
        <w:t xml:space="preserve">                                            </w:t>
      </w:r>
    </w:p>
    <w:p w14:paraId="556AA2CD">
      <w:pPr>
        <w:spacing w:line="360" w:lineRule="auto"/>
        <w:ind w:firstLine="796" w:firstLineChars="249"/>
        <w:rPr>
          <w:rFonts w:hint="eastAsia" w:ascii="仿宋" w:hAnsi="仿宋" w:eastAsia="仿宋" w:cs="仿宋"/>
          <w:b w:val="0"/>
          <w:bCs/>
          <w:sz w:val="32"/>
          <w:szCs w:val="32"/>
          <w:u w:val="single"/>
        </w:rPr>
      </w:pPr>
      <w:r>
        <w:rPr>
          <w:rFonts w:hint="eastAsia" w:ascii="黑体" w:hAnsi="黑体" w:eastAsia="黑体" w:cs="黑体"/>
          <w:b w:val="0"/>
          <w:bCs/>
          <w:kern w:val="2"/>
          <w:sz w:val="32"/>
          <w:szCs w:val="32"/>
          <w:lang w:val="en-US" w:eastAsia="zh-CN" w:bidi="ar-SA"/>
        </w:rPr>
        <w:t>联系人：</w:t>
      </w:r>
      <w:r>
        <w:rPr>
          <w:rFonts w:hint="eastAsia" w:ascii="仿宋" w:hAnsi="仿宋" w:eastAsia="仿宋" w:cs="仿宋"/>
          <w:b w:val="0"/>
          <w:bCs/>
          <w:sz w:val="32"/>
          <w:szCs w:val="32"/>
          <w:u w:val="single"/>
        </w:rPr>
        <w:t xml:space="preserve">                                          </w:t>
      </w:r>
    </w:p>
    <w:p w14:paraId="76F463C4">
      <w:pPr>
        <w:spacing w:line="360" w:lineRule="auto"/>
        <w:ind w:firstLine="796" w:firstLineChars="249"/>
        <w:rPr>
          <w:rFonts w:hint="eastAsia" w:ascii="仿宋" w:hAnsi="仿宋" w:eastAsia="仿宋" w:cs="仿宋"/>
          <w:b w:val="0"/>
          <w:bCs/>
          <w:sz w:val="32"/>
          <w:szCs w:val="32"/>
          <w:u w:val="single"/>
        </w:rPr>
      </w:pPr>
      <w:r>
        <w:rPr>
          <w:rFonts w:hint="eastAsia" w:ascii="黑体" w:hAnsi="黑体" w:eastAsia="黑体" w:cs="黑体"/>
          <w:b w:val="0"/>
          <w:bCs/>
          <w:kern w:val="2"/>
          <w:sz w:val="32"/>
          <w:szCs w:val="32"/>
          <w:lang w:val="en-US" w:eastAsia="zh-CN" w:bidi="ar-SA"/>
        </w:rPr>
        <w:t>联系电话：</w:t>
      </w:r>
      <w:r>
        <w:rPr>
          <w:rFonts w:hint="eastAsia" w:ascii="仿宋" w:hAnsi="仿宋" w:eastAsia="仿宋" w:cs="仿宋"/>
          <w:b w:val="0"/>
          <w:bCs/>
          <w:sz w:val="32"/>
          <w:szCs w:val="32"/>
          <w:u w:val="single"/>
        </w:rPr>
        <w:t xml:space="preserve">                                        </w:t>
      </w:r>
    </w:p>
    <w:p w14:paraId="18A4597B">
      <w:pPr>
        <w:spacing w:line="560" w:lineRule="exact"/>
        <w:jc w:val="center"/>
        <w:rPr>
          <w:rFonts w:hint="eastAsia" w:ascii="黑体" w:hAnsi="黑体" w:eastAsia="方正小标宋简体" w:cs="黑体"/>
          <w:sz w:val="44"/>
          <w:szCs w:val="32"/>
        </w:rPr>
      </w:pPr>
      <w:r>
        <w:rPr>
          <w:rFonts w:hint="eastAsia" w:ascii="方正小标宋简体" w:hAnsi="方正小标宋简体" w:eastAsia="方正小标宋简体" w:cs="方正小标宋简体"/>
          <w:bCs/>
          <w:sz w:val="44"/>
          <w:szCs w:val="44"/>
        </w:rPr>
        <w:br w:type="page"/>
      </w:r>
      <w:r>
        <w:rPr>
          <w:rFonts w:hint="eastAsia" w:ascii="黑体" w:hAnsi="黑体" w:eastAsia="方正小标宋简体" w:cs="黑体"/>
          <w:sz w:val="44"/>
          <w:szCs w:val="44"/>
        </w:rPr>
        <w:t>目  录</w:t>
      </w:r>
    </w:p>
    <w:p w14:paraId="74098026">
      <w:pPr>
        <w:jc w:val="center"/>
        <w:rPr>
          <w:rFonts w:hint="eastAsia" w:ascii="宋体" w:hAnsi="宋体" w:cs="宋体"/>
          <w:b/>
          <w:bCs/>
          <w:sz w:val="32"/>
          <w:szCs w:val="32"/>
        </w:rPr>
      </w:pPr>
    </w:p>
    <w:p w14:paraId="2B86220D">
      <w:pPr>
        <w:pStyle w:val="16"/>
        <w:tabs>
          <w:tab w:val="right" w:leader="dot" w:pos="8845"/>
        </w:tabs>
        <w:spacing w:line="560" w:lineRule="exact"/>
        <w:rPr>
          <w:rFonts w:hint="eastAsia" w:ascii="仿宋" w:hAnsi="仿宋" w:eastAsia="仿宋" w:cs="仿宋"/>
          <w:sz w:val="32"/>
        </w:rPr>
      </w:pPr>
      <w:r>
        <w:rPr>
          <w:rFonts w:eastAsia="仿宋_GB2312"/>
          <w:sz w:val="32"/>
        </w:rPr>
        <w:fldChar w:fldCharType="begin"/>
      </w:r>
      <w:r>
        <w:rPr>
          <w:rFonts w:eastAsia="仿宋_GB2312"/>
          <w:sz w:val="32"/>
        </w:rPr>
        <w:instrText xml:space="preserve">TOC \o "1-3" \h \u </w:instrText>
      </w:r>
      <w:r>
        <w:rPr>
          <w:rFonts w:eastAsia="仿宋_GB2312"/>
          <w:sz w:val="32"/>
        </w:rPr>
        <w:fldChar w:fldCharType="separate"/>
      </w:r>
      <w:r>
        <w:rPr>
          <w:rFonts w:hint="eastAsia" w:ascii="仿宋" w:hAnsi="仿宋" w:eastAsia="仿宋" w:cs="仿宋"/>
        </w:rPr>
        <w:fldChar w:fldCharType="begin"/>
      </w:r>
      <w:r>
        <w:rPr>
          <w:rFonts w:hint="eastAsia" w:ascii="仿宋" w:hAnsi="仿宋" w:eastAsia="仿宋" w:cs="仿宋"/>
        </w:rPr>
        <w:instrText xml:space="preserve"> HYPERLINK \l "_Toc31970" </w:instrText>
      </w:r>
      <w:r>
        <w:rPr>
          <w:rFonts w:hint="eastAsia" w:ascii="仿宋" w:hAnsi="仿宋" w:eastAsia="仿宋" w:cs="仿宋"/>
        </w:rPr>
        <w:fldChar w:fldCharType="separate"/>
      </w:r>
      <w:r>
        <w:rPr>
          <w:rFonts w:hint="eastAsia" w:ascii="仿宋" w:hAnsi="仿宋" w:eastAsia="仿宋" w:cs="仿宋"/>
          <w:sz w:val="32"/>
        </w:rPr>
        <w:t>第一部分  质量控制部分</w:t>
      </w:r>
      <w:r>
        <w:rPr>
          <w:rFonts w:hint="eastAsia" w:ascii="仿宋" w:hAnsi="仿宋" w:eastAsia="仿宋" w:cs="仿宋"/>
          <w:sz w:val="32"/>
        </w:rPr>
        <w:tab/>
      </w:r>
      <w:r>
        <w:rPr>
          <w:rFonts w:hint="eastAsia" w:ascii="仿宋" w:hAnsi="仿宋" w:eastAsia="仿宋" w:cs="仿宋"/>
          <w:sz w:val="32"/>
        </w:rPr>
        <w:t>页</w:t>
      </w:r>
      <w:r>
        <w:rPr>
          <w:rFonts w:hint="eastAsia" w:ascii="仿宋" w:hAnsi="仿宋" w:eastAsia="仿宋" w:cs="仿宋"/>
          <w:sz w:val="32"/>
        </w:rPr>
        <w:fldChar w:fldCharType="end"/>
      </w:r>
      <w:r>
        <w:rPr>
          <w:rFonts w:hint="eastAsia" w:ascii="仿宋" w:hAnsi="仿宋" w:eastAsia="仿宋" w:cs="仿宋"/>
          <w:sz w:val="32"/>
        </w:rPr>
        <w:t>码</w:t>
      </w:r>
    </w:p>
    <w:p w14:paraId="53D50418">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"_Toc30096" </w:instrText>
      </w:r>
      <w:r>
        <w:rPr>
          <w:rFonts w:hint="eastAsia" w:ascii="仿宋" w:hAnsi="仿宋" w:eastAsia="仿宋" w:cs="仿宋"/>
        </w:rPr>
        <w:fldChar w:fldCharType="separate"/>
      </w:r>
      <w:r>
        <w:rPr>
          <w:rFonts w:hint="eastAsia" w:ascii="仿宋" w:hAnsi="仿宋" w:eastAsia="仿宋" w:cs="仿宋"/>
          <w:sz w:val="32"/>
          <w:szCs w:val="32"/>
        </w:rPr>
        <w:t>质量控制部分评分对应表</w:t>
      </w:r>
      <w:r>
        <w:rPr>
          <w:rFonts w:hint="eastAsia" w:ascii="仿宋" w:hAnsi="仿宋" w:eastAsia="仿宋" w:cs="仿宋"/>
          <w:sz w:val="32"/>
        </w:rPr>
        <w:tab/>
      </w:r>
      <w:r>
        <w:rPr>
          <w:rFonts w:hint="eastAsia" w:ascii="仿宋" w:hAnsi="仿宋" w:eastAsia="仿宋" w:cs="仿宋"/>
          <w:sz w:val="32"/>
        </w:rPr>
        <w:t>页</w:t>
      </w:r>
      <w:r>
        <w:rPr>
          <w:rFonts w:hint="eastAsia" w:ascii="仿宋" w:hAnsi="仿宋" w:eastAsia="仿宋" w:cs="仿宋"/>
          <w:sz w:val="32"/>
        </w:rPr>
        <w:fldChar w:fldCharType="end"/>
      </w:r>
      <w:r>
        <w:rPr>
          <w:rFonts w:hint="eastAsia" w:ascii="仿宋" w:hAnsi="仿宋" w:eastAsia="仿宋" w:cs="仿宋"/>
          <w:sz w:val="32"/>
        </w:rPr>
        <w:t>码</w:t>
      </w:r>
    </w:p>
    <w:p w14:paraId="2E0AEF7A">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"_Toc25522" </w:instrText>
      </w:r>
      <w:r>
        <w:rPr>
          <w:rFonts w:hint="eastAsia" w:ascii="仿宋" w:hAnsi="仿宋" w:eastAsia="仿宋" w:cs="仿宋"/>
        </w:rPr>
        <w:fldChar w:fldCharType="separate"/>
      </w:r>
      <w:r>
        <w:rPr>
          <w:rFonts w:hint="eastAsia" w:ascii="仿宋" w:hAnsi="仿宋" w:eastAsia="仿宋" w:cs="仿宋"/>
          <w:sz w:val="32"/>
          <w:szCs w:val="32"/>
        </w:rPr>
        <w:t>证明材料</w:t>
      </w:r>
      <w:r>
        <w:rPr>
          <w:rFonts w:hint="eastAsia" w:ascii="仿宋" w:hAnsi="仿宋" w:eastAsia="仿宋" w:cs="仿宋"/>
          <w:sz w:val="32"/>
        </w:rPr>
        <w:tab/>
      </w:r>
      <w:r>
        <w:rPr>
          <w:rFonts w:hint="eastAsia" w:ascii="仿宋" w:hAnsi="仿宋" w:eastAsia="仿宋" w:cs="仿宋"/>
          <w:sz w:val="32"/>
        </w:rPr>
        <w:t>页</w:t>
      </w:r>
      <w:r>
        <w:rPr>
          <w:rFonts w:hint="eastAsia" w:ascii="仿宋" w:hAnsi="仿宋" w:eastAsia="仿宋" w:cs="仿宋"/>
          <w:sz w:val="32"/>
        </w:rPr>
        <w:fldChar w:fldCharType="end"/>
      </w:r>
      <w:r>
        <w:rPr>
          <w:rFonts w:hint="eastAsia" w:ascii="仿宋" w:hAnsi="仿宋" w:eastAsia="仿宋" w:cs="仿宋"/>
          <w:sz w:val="32"/>
        </w:rPr>
        <w:t>码</w:t>
      </w:r>
    </w:p>
    <w:p w14:paraId="7491DE3A">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"_Toc21243" </w:instrText>
      </w:r>
      <w:r>
        <w:rPr>
          <w:rFonts w:hint="eastAsia" w:ascii="仿宋" w:hAnsi="仿宋" w:eastAsia="仿宋" w:cs="仿宋"/>
        </w:rPr>
        <w:fldChar w:fldCharType="separate"/>
      </w:r>
      <w:r>
        <w:rPr>
          <w:rFonts w:hint="eastAsia" w:ascii="仿宋" w:hAnsi="仿宋" w:eastAsia="仿宋" w:cs="仿宋"/>
          <w:sz w:val="32"/>
          <w:szCs w:val="32"/>
        </w:rPr>
        <w:t>第二部分  技术部分</w:t>
      </w:r>
      <w:r>
        <w:rPr>
          <w:rFonts w:hint="eastAsia" w:ascii="仿宋" w:hAnsi="仿宋" w:eastAsia="仿宋" w:cs="仿宋"/>
          <w:sz w:val="32"/>
        </w:rPr>
        <w:tab/>
      </w:r>
      <w:r>
        <w:rPr>
          <w:rFonts w:hint="eastAsia" w:ascii="仿宋" w:hAnsi="仿宋" w:eastAsia="仿宋" w:cs="仿宋"/>
          <w:sz w:val="32"/>
        </w:rPr>
        <w:fldChar w:fldCharType="end"/>
      </w:r>
      <w:r>
        <w:rPr>
          <w:rFonts w:hint="eastAsia" w:ascii="仿宋" w:hAnsi="仿宋" w:eastAsia="仿宋" w:cs="仿宋"/>
          <w:sz w:val="32"/>
        </w:rPr>
        <w:t>页码</w:t>
      </w:r>
    </w:p>
    <w:p w14:paraId="1B075F25">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"_Toc30096" </w:instrText>
      </w:r>
      <w:r>
        <w:rPr>
          <w:rFonts w:hint="eastAsia" w:ascii="仿宋" w:hAnsi="仿宋" w:eastAsia="仿宋" w:cs="仿宋"/>
        </w:rPr>
        <w:fldChar w:fldCharType="separate"/>
      </w:r>
      <w:r>
        <w:rPr>
          <w:rFonts w:hint="eastAsia" w:ascii="仿宋" w:hAnsi="仿宋" w:eastAsia="仿宋" w:cs="仿宋"/>
          <w:sz w:val="32"/>
          <w:szCs w:val="32"/>
        </w:rPr>
        <w:t>技术部分评分对应表</w:t>
      </w:r>
      <w:r>
        <w:rPr>
          <w:rFonts w:hint="eastAsia" w:ascii="仿宋" w:hAnsi="仿宋" w:eastAsia="仿宋" w:cs="仿宋"/>
          <w:sz w:val="32"/>
        </w:rPr>
        <w:tab/>
      </w:r>
      <w:r>
        <w:rPr>
          <w:rFonts w:hint="eastAsia" w:ascii="仿宋" w:hAnsi="仿宋" w:eastAsia="仿宋" w:cs="仿宋"/>
          <w:sz w:val="32"/>
        </w:rPr>
        <w:t>页</w:t>
      </w:r>
      <w:r>
        <w:rPr>
          <w:rFonts w:hint="eastAsia" w:ascii="仿宋" w:hAnsi="仿宋" w:eastAsia="仿宋" w:cs="仿宋"/>
          <w:sz w:val="32"/>
        </w:rPr>
        <w:fldChar w:fldCharType="end"/>
      </w:r>
      <w:r>
        <w:rPr>
          <w:rFonts w:hint="eastAsia" w:ascii="仿宋" w:hAnsi="仿宋" w:eastAsia="仿宋" w:cs="仿宋"/>
          <w:sz w:val="32"/>
        </w:rPr>
        <w:t>码</w:t>
      </w:r>
    </w:p>
    <w:p w14:paraId="04D9BC87">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"_Toc30096" </w:instrText>
      </w:r>
      <w:r>
        <w:rPr>
          <w:rFonts w:hint="eastAsia" w:ascii="仿宋" w:hAnsi="仿宋" w:eastAsia="仿宋" w:cs="仿宋"/>
        </w:rPr>
        <w:fldChar w:fldCharType="separate"/>
      </w:r>
      <w:r>
        <w:rPr>
          <w:rFonts w:hint="eastAsia" w:ascii="仿宋" w:hAnsi="仿宋" w:eastAsia="仿宋" w:cs="仿宋"/>
          <w:sz w:val="32"/>
          <w:szCs w:val="32"/>
        </w:rPr>
        <w:t>证明材料</w:t>
      </w:r>
      <w:r>
        <w:rPr>
          <w:rFonts w:hint="eastAsia" w:ascii="仿宋" w:hAnsi="仿宋" w:eastAsia="仿宋" w:cs="仿宋"/>
          <w:sz w:val="32"/>
        </w:rPr>
        <w:tab/>
      </w:r>
      <w:r>
        <w:rPr>
          <w:rFonts w:hint="eastAsia" w:ascii="仿宋" w:hAnsi="仿宋" w:eastAsia="仿宋" w:cs="仿宋"/>
          <w:sz w:val="32"/>
        </w:rPr>
        <w:t>页</w:t>
      </w:r>
      <w:r>
        <w:rPr>
          <w:rFonts w:hint="eastAsia" w:ascii="仿宋" w:hAnsi="仿宋" w:eastAsia="仿宋" w:cs="仿宋"/>
          <w:sz w:val="32"/>
        </w:rPr>
        <w:fldChar w:fldCharType="end"/>
      </w:r>
      <w:r>
        <w:rPr>
          <w:rFonts w:hint="eastAsia" w:ascii="仿宋" w:hAnsi="仿宋" w:eastAsia="仿宋" w:cs="仿宋"/>
          <w:sz w:val="32"/>
        </w:rPr>
        <w:t>码</w:t>
      </w:r>
    </w:p>
    <w:p w14:paraId="30222F5B">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"_Toc21243" </w:instrText>
      </w:r>
      <w:r>
        <w:rPr>
          <w:rFonts w:hint="eastAsia" w:ascii="仿宋" w:hAnsi="仿宋" w:eastAsia="仿宋" w:cs="仿宋"/>
        </w:rPr>
        <w:fldChar w:fldCharType="separate"/>
      </w:r>
      <w:r>
        <w:rPr>
          <w:rFonts w:hint="eastAsia" w:ascii="仿宋" w:hAnsi="仿宋" w:eastAsia="仿宋" w:cs="仿宋"/>
          <w:sz w:val="32"/>
          <w:szCs w:val="32"/>
        </w:rPr>
        <w:t>第三部分  报价部分</w:t>
      </w:r>
      <w:r>
        <w:rPr>
          <w:rFonts w:hint="eastAsia" w:ascii="仿宋" w:hAnsi="仿宋" w:eastAsia="仿宋" w:cs="仿宋"/>
          <w:sz w:val="32"/>
        </w:rPr>
        <w:tab/>
      </w:r>
      <w:r>
        <w:rPr>
          <w:rFonts w:hint="eastAsia" w:ascii="仿宋" w:hAnsi="仿宋" w:eastAsia="仿宋" w:cs="仿宋"/>
          <w:sz w:val="32"/>
        </w:rPr>
        <w:fldChar w:fldCharType="end"/>
      </w:r>
      <w:r>
        <w:rPr>
          <w:rFonts w:hint="eastAsia" w:ascii="仿宋" w:hAnsi="仿宋" w:eastAsia="仿宋" w:cs="仿宋"/>
          <w:sz w:val="32"/>
        </w:rPr>
        <w:t>页码</w:t>
      </w:r>
    </w:p>
    <w:p w14:paraId="2A7F8542">
      <w:pPr>
        <w:pStyle w:val="16"/>
        <w:tabs>
          <w:tab w:val="right" w:leader="dot" w:pos="8845"/>
        </w:tabs>
        <w:spacing w:line="560" w:lineRule="exact"/>
        <w:rPr>
          <w:rFonts w:hint="eastAsia" w:ascii="仿宋" w:hAnsi="仿宋" w:eastAsia="仿宋" w:cs="仿宋"/>
          <w:sz w:val="32"/>
        </w:rPr>
      </w:pPr>
      <w:r>
        <w:rPr>
          <w:rFonts w:hint="eastAsia" w:ascii="仿宋" w:hAnsi="仿宋" w:eastAsia="仿宋" w:cs="仿宋"/>
        </w:rPr>
        <w:fldChar w:fldCharType="begin"/>
      </w:r>
      <w:r>
        <w:rPr>
          <w:rFonts w:hint="eastAsia" w:ascii="仿宋" w:hAnsi="仿宋" w:eastAsia="仿宋" w:cs="仿宋"/>
        </w:rPr>
        <w:instrText xml:space="preserve"> HYPERLINK \l "_Toc30096" </w:instrText>
      </w:r>
      <w:r>
        <w:rPr>
          <w:rFonts w:hint="eastAsia" w:ascii="仿宋" w:hAnsi="仿宋" w:eastAsia="仿宋" w:cs="仿宋"/>
        </w:rPr>
        <w:fldChar w:fldCharType="separate"/>
      </w:r>
      <w:r>
        <w:rPr>
          <w:rFonts w:hint="eastAsia" w:ascii="仿宋" w:hAnsi="仿宋" w:eastAsia="仿宋" w:cs="仿宋"/>
          <w:sz w:val="32"/>
        </w:rPr>
        <w:t>报价函</w:t>
      </w:r>
      <w:r>
        <w:rPr>
          <w:rFonts w:hint="eastAsia" w:ascii="仿宋" w:hAnsi="仿宋" w:eastAsia="仿宋" w:cs="仿宋"/>
          <w:sz w:val="32"/>
        </w:rPr>
        <w:tab/>
      </w:r>
      <w:r>
        <w:rPr>
          <w:rFonts w:hint="eastAsia" w:ascii="仿宋" w:hAnsi="仿宋" w:eastAsia="仿宋" w:cs="仿宋"/>
          <w:sz w:val="32"/>
        </w:rPr>
        <w:t>页</w:t>
      </w:r>
      <w:r>
        <w:rPr>
          <w:rFonts w:hint="eastAsia" w:ascii="仿宋" w:hAnsi="仿宋" w:eastAsia="仿宋" w:cs="仿宋"/>
          <w:sz w:val="32"/>
        </w:rPr>
        <w:fldChar w:fldCharType="end"/>
      </w:r>
      <w:r>
        <w:rPr>
          <w:rFonts w:hint="eastAsia" w:ascii="仿宋" w:hAnsi="仿宋" w:eastAsia="仿宋" w:cs="仿宋"/>
          <w:sz w:val="32"/>
        </w:rPr>
        <w:t>码</w:t>
      </w:r>
    </w:p>
    <w:p w14:paraId="79280E96">
      <w:pPr>
        <w:pStyle w:val="16"/>
        <w:tabs>
          <w:tab w:val="right" w:leader="dot" w:pos="8845"/>
        </w:tabs>
        <w:spacing w:line="560" w:lineRule="exact"/>
        <w:rPr>
          <w:rFonts w:eastAsia="仿宋_GB2312"/>
          <w:sz w:val="32"/>
        </w:rPr>
      </w:pPr>
    </w:p>
    <w:p w14:paraId="10C499FD">
      <w:pPr>
        <w:pStyle w:val="16"/>
        <w:tabs>
          <w:tab w:val="right" w:leader="dot" w:pos="8845"/>
        </w:tabs>
        <w:spacing w:line="560" w:lineRule="exact"/>
        <w:rPr>
          <w:rFonts w:eastAsia="仿宋_GB2312"/>
          <w:sz w:val="32"/>
        </w:rPr>
      </w:pPr>
    </w:p>
    <w:p w14:paraId="61543E5F">
      <w:pPr>
        <w:pStyle w:val="16"/>
        <w:tabs>
          <w:tab w:val="right" w:leader="dot" w:pos="8845"/>
        </w:tabs>
        <w:spacing w:line="560" w:lineRule="exact"/>
        <w:rPr>
          <w:rFonts w:eastAsia="仿宋_GB2312"/>
          <w:sz w:val="32"/>
        </w:rPr>
      </w:pPr>
      <w:r>
        <w:rPr>
          <w:rFonts w:eastAsia="仿宋_GB2312"/>
          <w:sz w:val="32"/>
        </w:rPr>
        <w:fldChar w:fldCharType="end"/>
      </w:r>
    </w:p>
    <w:p w14:paraId="77E9BCF1">
      <w:pPr>
        <w:widowControl/>
        <w:jc w:val="left"/>
        <w:rPr>
          <w:rFonts w:hint="eastAsia" w:ascii="方正小标宋简体" w:hAnsi="方正小标宋简体" w:eastAsia="方正小标宋简体" w:cs="方正小标宋简体"/>
          <w:bCs/>
          <w:sz w:val="44"/>
          <w:szCs w:val="44"/>
        </w:rPr>
      </w:pPr>
    </w:p>
    <w:p w14:paraId="5D02621C">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3F7AB00D">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60C0C16E">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5DC98994">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17AFCCD5">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4E51C798">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3262DF3F">
      <w:pPr>
        <w:pStyle w:val="8"/>
        <w:spacing w:line="560" w:lineRule="exact"/>
        <w:ind w:firstLine="0" w:firstLineChars="0"/>
        <w:jc w:val="center"/>
        <w:rPr>
          <w:rFonts w:hint="eastAsia" w:ascii="方正小标宋简体" w:hAnsi="方正小标宋简体" w:eastAsia="方正小标宋简体" w:cs="方正小标宋简体"/>
          <w:bCs/>
          <w:sz w:val="44"/>
          <w:szCs w:val="44"/>
        </w:rPr>
      </w:pPr>
    </w:p>
    <w:p w14:paraId="161B433D">
      <w:pPr>
        <w:pStyle w:val="8"/>
        <w:spacing w:line="560" w:lineRule="exact"/>
        <w:ind w:firstLine="0" w:firstLineChars="0"/>
        <w:jc w:val="center"/>
        <w:rPr>
          <w:rStyle w:val="85"/>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r>
        <w:rPr>
          <w:rStyle w:val="85"/>
          <w:rFonts w:hint="eastAsia" w:ascii="方正小标宋简体" w:hAnsi="方正小标宋简体" w:eastAsia="方正小标宋简体" w:cs="方正小标宋简体"/>
          <w:bCs/>
          <w:sz w:val="44"/>
          <w:szCs w:val="44"/>
        </w:rPr>
        <w:t xml:space="preserve">第一部分  </w:t>
      </w:r>
      <w:r>
        <w:rPr>
          <w:rFonts w:hint="eastAsia" w:ascii="方正小标宋简体" w:hAnsi="方正小标宋简体" w:eastAsia="方正小标宋简体" w:cs="方正小标宋简体"/>
          <w:bCs/>
          <w:sz w:val="44"/>
          <w:szCs w:val="44"/>
        </w:rPr>
        <w:t>质量控制部分</w:t>
      </w:r>
    </w:p>
    <w:p w14:paraId="2EEF3C59">
      <w:pPr>
        <w:pStyle w:val="8"/>
        <w:spacing w:line="560" w:lineRule="exact"/>
        <w:ind w:firstLine="0" w:firstLineChars="0"/>
        <w:jc w:val="center"/>
        <w:rPr>
          <w:rStyle w:val="85"/>
          <w:rFonts w:hint="eastAsia" w:ascii="方正小标宋简体" w:hAnsi="方正小标宋简体" w:eastAsia="方正小标宋简体" w:cs="方正小标宋简体"/>
          <w:bCs/>
          <w:sz w:val="44"/>
          <w:szCs w:val="44"/>
        </w:rPr>
      </w:pPr>
    </w:p>
    <w:p w14:paraId="2AEAFD39">
      <w:pPr>
        <w:spacing w:line="360" w:lineRule="auto"/>
        <w:jc w:val="center"/>
        <w:outlineLvl w:val="1"/>
        <w:rPr>
          <w:rFonts w:hint="eastAsia" w:ascii="方正小标宋简体" w:hAnsi="方正小标宋简体" w:eastAsia="方正小标宋简体" w:cs="方正小标宋简体"/>
          <w:bCs/>
          <w:sz w:val="32"/>
          <w:szCs w:val="32"/>
        </w:rPr>
      </w:pPr>
      <w:bookmarkStart w:id="1" w:name="_Toc31780"/>
      <w:bookmarkStart w:id="2" w:name="OLE_LINK5"/>
      <w:r>
        <w:rPr>
          <w:rFonts w:hint="eastAsia" w:ascii="方正小标宋简体" w:hAnsi="方正小标宋简体" w:eastAsia="方正小标宋简体" w:cs="方正小标宋简体"/>
          <w:bCs/>
          <w:sz w:val="32"/>
          <w:szCs w:val="32"/>
        </w:rPr>
        <w:t>质量控制部分评分对应表</w:t>
      </w:r>
      <w:bookmarkEnd w:id="1"/>
      <w:bookmarkEnd w:id="2"/>
    </w:p>
    <w:p w14:paraId="140133D9">
      <w:pPr>
        <w:spacing w:line="360" w:lineRule="auto"/>
        <w:jc w:val="center"/>
        <w:outlineLvl w:val="1"/>
        <w:rPr>
          <w:rFonts w:hint="eastAsia" w:ascii="方正小标宋简体" w:hAnsi="方正小标宋简体" w:eastAsia="方正小标宋简体" w:cs="方正小标宋简体"/>
          <w:bCs/>
          <w:sz w:val="32"/>
          <w:szCs w:val="32"/>
        </w:rPr>
      </w:pPr>
    </w:p>
    <w:p w14:paraId="0D2ED1E5">
      <w:pPr>
        <w:spacing w:line="400" w:lineRule="exact"/>
        <w:rPr>
          <w:rFonts w:hint="eastAsia" w:ascii="仿宋" w:hAnsi="仿宋" w:eastAsia="仿宋" w:cs="仿宋"/>
          <w:sz w:val="32"/>
          <w:szCs w:val="32"/>
        </w:rPr>
      </w:pPr>
      <w:bookmarkStart w:id="3" w:name="_Hlk214214699"/>
      <w:r>
        <w:rPr>
          <w:rFonts w:hint="eastAsia" w:ascii="仿宋" w:hAnsi="仿宋" w:eastAsia="仿宋" w:cs="仿宋"/>
          <w:sz w:val="32"/>
          <w:szCs w:val="32"/>
        </w:rPr>
        <w:t>项目名称：厦门新立基股份有限公司增资项目</w:t>
      </w:r>
    </w:p>
    <w:tbl>
      <w:tblPr>
        <w:tblStyle w:val="25"/>
        <w:tblW w:w="47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3"/>
        <w:gridCol w:w="2556"/>
        <w:gridCol w:w="2543"/>
        <w:gridCol w:w="1790"/>
      </w:tblGrid>
      <w:tr w14:paraId="1FE3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073" w:type="pct"/>
            <w:vAlign w:val="center"/>
          </w:tcPr>
          <w:p w14:paraId="5836EB4C">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序号</w:t>
            </w:r>
          </w:p>
        </w:tc>
        <w:tc>
          <w:tcPr>
            <w:tcW w:w="1456" w:type="pct"/>
            <w:vAlign w:val="center"/>
          </w:tcPr>
          <w:p w14:paraId="4DEDA9C9">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评分内容</w:t>
            </w:r>
          </w:p>
        </w:tc>
        <w:tc>
          <w:tcPr>
            <w:tcW w:w="1449" w:type="pct"/>
            <w:vAlign w:val="center"/>
          </w:tcPr>
          <w:p w14:paraId="3197626E">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响应情况</w:t>
            </w:r>
          </w:p>
        </w:tc>
        <w:tc>
          <w:tcPr>
            <w:tcW w:w="1020" w:type="pct"/>
            <w:vAlign w:val="center"/>
          </w:tcPr>
          <w:p w14:paraId="17A7EAB5">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对应页码</w:t>
            </w:r>
          </w:p>
        </w:tc>
      </w:tr>
      <w:tr w14:paraId="2E0D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73" w:type="pct"/>
            <w:vAlign w:val="center"/>
          </w:tcPr>
          <w:p w14:paraId="04F90D45">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1</w:t>
            </w:r>
          </w:p>
        </w:tc>
        <w:tc>
          <w:tcPr>
            <w:tcW w:w="1456" w:type="pct"/>
            <w:vAlign w:val="center"/>
          </w:tcPr>
          <w:p w14:paraId="617EC4D0">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质量控制制度</w:t>
            </w:r>
          </w:p>
        </w:tc>
        <w:tc>
          <w:tcPr>
            <w:tcW w:w="1449" w:type="pct"/>
            <w:vAlign w:val="center"/>
          </w:tcPr>
          <w:p w14:paraId="57515AF8">
            <w:pPr>
              <w:spacing w:line="400" w:lineRule="exact"/>
              <w:jc w:val="center"/>
              <w:rPr>
                <w:rFonts w:hint="eastAsia" w:ascii="仿宋" w:hAnsi="仿宋" w:eastAsia="仿宋" w:cs="仿宋"/>
                <w:b/>
                <w:sz w:val="32"/>
                <w:szCs w:val="32"/>
              </w:rPr>
            </w:pPr>
          </w:p>
        </w:tc>
        <w:tc>
          <w:tcPr>
            <w:tcW w:w="1020" w:type="pct"/>
            <w:vAlign w:val="center"/>
          </w:tcPr>
          <w:p w14:paraId="671BBC26">
            <w:pPr>
              <w:spacing w:line="400" w:lineRule="exact"/>
              <w:jc w:val="center"/>
              <w:rPr>
                <w:rFonts w:hint="eastAsia" w:ascii="仿宋" w:hAnsi="仿宋" w:eastAsia="仿宋" w:cs="仿宋"/>
                <w:b/>
                <w:sz w:val="32"/>
                <w:szCs w:val="32"/>
              </w:rPr>
            </w:pPr>
          </w:p>
        </w:tc>
      </w:tr>
      <w:tr w14:paraId="223F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73" w:type="pct"/>
            <w:vAlign w:val="center"/>
          </w:tcPr>
          <w:p w14:paraId="690D2D73">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2</w:t>
            </w:r>
          </w:p>
        </w:tc>
        <w:tc>
          <w:tcPr>
            <w:tcW w:w="1456" w:type="pct"/>
            <w:vAlign w:val="center"/>
          </w:tcPr>
          <w:p w14:paraId="39958219">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职业道德水平</w:t>
            </w:r>
          </w:p>
        </w:tc>
        <w:tc>
          <w:tcPr>
            <w:tcW w:w="1449" w:type="pct"/>
            <w:vAlign w:val="center"/>
          </w:tcPr>
          <w:p w14:paraId="37ACD372">
            <w:pPr>
              <w:spacing w:line="400" w:lineRule="exact"/>
              <w:jc w:val="center"/>
              <w:rPr>
                <w:rFonts w:hint="eastAsia" w:ascii="仿宋" w:hAnsi="仿宋" w:eastAsia="仿宋" w:cs="仿宋"/>
                <w:b/>
                <w:sz w:val="32"/>
                <w:szCs w:val="32"/>
              </w:rPr>
            </w:pPr>
          </w:p>
        </w:tc>
        <w:tc>
          <w:tcPr>
            <w:tcW w:w="1020" w:type="pct"/>
            <w:vAlign w:val="center"/>
          </w:tcPr>
          <w:p w14:paraId="7C38987F">
            <w:pPr>
              <w:spacing w:line="400" w:lineRule="exact"/>
              <w:jc w:val="center"/>
              <w:rPr>
                <w:rFonts w:hint="eastAsia" w:ascii="仿宋" w:hAnsi="仿宋" w:eastAsia="仿宋" w:cs="仿宋"/>
                <w:b/>
                <w:sz w:val="32"/>
                <w:szCs w:val="32"/>
              </w:rPr>
            </w:pPr>
          </w:p>
        </w:tc>
      </w:tr>
      <w:tr w14:paraId="6C2E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73" w:type="pct"/>
            <w:vAlign w:val="center"/>
          </w:tcPr>
          <w:p w14:paraId="70EFEBA0">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3</w:t>
            </w:r>
          </w:p>
        </w:tc>
        <w:tc>
          <w:tcPr>
            <w:tcW w:w="1456" w:type="pct"/>
            <w:vAlign w:val="center"/>
          </w:tcPr>
          <w:p w14:paraId="3F2F58F4">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质量控制措施</w:t>
            </w:r>
          </w:p>
        </w:tc>
        <w:tc>
          <w:tcPr>
            <w:tcW w:w="1449" w:type="pct"/>
            <w:vAlign w:val="center"/>
          </w:tcPr>
          <w:p w14:paraId="16745DFD">
            <w:pPr>
              <w:spacing w:line="400" w:lineRule="exact"/>
              <w:jc w:val="center"/>
              <w:rPr>
                <w:rFonts w:hint="eastAsia" w:ascii="仿宋" w:hAnsi="仿宋" w:eastAsia="仿宋" w:cs="仿宋"/>
                <w:b/>
                <w:sz w:val="32"/>
                <w:szCs w:val="32"/>
              </w:rPr>
            </w:pPr>
          </w:p>
        </w:tc>
        <w:tc>
          <w:tcPr>
            <w:tcW w:w="1020" w:type="pct"/>
            <w:vAlign w:val="center"/>
          </w:tcPr>
          <w:p w14:paraId="0946621E">
            <w:pPr>
              <w:spacing w:line="400" w:lineRule="exact"/>
              <w:jc w:val="center"/>
              <w:rPr>
                <w:rFonts w:hint="eastAsia" w:ascii="仿宋" w:hAnsi="仿宋" w:eastAsia="仿宋" w:cs="仿宋"/>
                <w:b/>
                <w:sz w:val="32"/>
                <w:szCs w:val="32"/>
              </w:rPr>
            </w:pPr>
          </w:p>
        </w:tc>
      </w:tr>
      <w:tr w14:paraId="74B3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73" w:type="pct"/>
            <w:vAlign w:val="center"/>
          </w:tcPr>
          <w:p w14:paraId="5CE173D6">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4</w:t>
            </w:r>
          </w:p>
        </w:tc>
        <w:tc>
          <w:tcPr>
            <w:tcW w:w="1456" w:type="pct"/>
            <w:vAlign w:val="center"/>
          </w:tcPr>
          <w:p w14:paraId="5025B7FA">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意见分歧解决</w:t>
            </w:r>
          </w:p>
        </w:tc>
        <w:tc>
          <w:tcPr>
            <w:tcW w:w="1449" w:type="pct"/>
            <w:vAlign w:val="center"/>
          </w:tcPr>
          <w:p w14:paraId="520FC67D">
            <w:pPr>
              <w:spacing w:line="400" w:lineRule="exact"/>
              <w:jc w:val="center"/>
              <w:rPr>
                <w:rFonts w:hint="eastAsia" w:ascii="仿宋" w:hAnsi="仿宋" w:eastAsia="仿宋" w:cs="仿宋"/>
                <w:b/>
                <w:sz w:val="32"/>
                <w:szCs w:val="32"/>
              </w:rPr>
            </w:pPr>
          </w:p>
        </w:tc>
        <w:tc>
          <w:tcPr>
            <w:tcW w:w="1020" w:type="pct"/>
            <w:vAlign w:val="center"/>
          </w:tcPr>
          <w:p w14:paraId="423E8CFD">
            <w:pPr>
              <w:spacing w:line="400" w:lineRule="exact"/>
              <w:jc w:val="center"/>
              <w:rPr>
                <w:rFonts w:hint="eastAsia" w:ascii="仿宋" w:hAnsi="仿宋" w:eastAsia="仿宋" w:cs="仿宋"/>
                <w:b/>
                <w:sz w:val="32"/>
                <w:szCs w:val="32"/>
              </w:rPr>
            </w:pPr>
          </w:p>
        </w:tc>
      </w:tr>
      <w:tr w14:paraId="22A7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73" w:type="pct"/>
            <w:vAlign w:val="center"/>
          </w:tcPr>
          <w:p w14:paraId="2C519FE9">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5</w:t>
            </w:r>
          </w:p>
        </w:tc>
        <w:tc>
          <w:tcPr>
            <w:tcW w:w="1456" w:type="pct"/>
            <w:vAlign w:val="center"/>
          </w:tcPr>
          <w:p w14:paraId="52708649">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近三年监管部门的质量检查奖惩情况</w:t>
            </w:r>
          </w:p>
        </w:tc>
        <w:tc>
          <w:tcPr>
            <w:tcW w:w="1449" w:type="pct"/>
            <w:vAlign w:val="center"/>
          </w:tcPr>
          <w:p w14:paraId="41DC73CA">
            <w:pPr>
              <w:spacing w:line="400" w:lineRule="exact"/>
              <w:jc w:val="center"/>
              <w:rPr>
                <w:rFonts w:hint="eastAsia" w:ascii="仿宋" w:hAnsi="仿宋" w:eastAsia="仿宋" w:cs="仿宋"/>
                <w:b/>
                <w:sz w:val="32"/>
                <w:szCs w:val="32"/>
              </w:rPr>
            </w:pPr>
          </w:p>
        </w:tc>
        <w:tc>
          <w:tcPr>
            <w:tcW w:w="1020" w:type="pct"/>
            <w:vAlign w:val="center"/>
          </w:tcPr>
          <w:p w14:paraId="4152DAFC">
            <w:pPr>
              <w:spacing w:line="400" w:lineRule="exact"/>
              <w:jc w:val="center"/>
              <w:rPr>
                <w:rFonts w:hint="eastAsia" w:ascii="仿宋" w:hAnsi="仿宋" w:eastAsia="仿宋" w:cs="仿宋"/>
                <w:b/>
                <w:sz w:val="32"/>
                <w:szCs w:val="32"/>
              </w:rPr>
            </w:pPr>
          </w:p>
        </w:tc>
      </w:tr>
      <w:tr w14:paraId="516E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73" w:type="pct"/>
            <w:vAlign w:val="center"/>
          </w:tcPr>
          <w:p w14:paraId="18285908">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6</w:t>
            </w:r>
          </w:p>
        </w:tc>
        <w:tc>
          <w:tcPr>
            <w:tcW w:w="1456" w:type="pct"/>
            <w:vAlign w:val="center"/>
          </w:tcPr>
          <w:p w14:paraId="5EEC444C">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执业辅助系统</w:t>
            </w:r>
          </w:p>
        </w:tc>
        <w:tc>
          <w:tcPr>
            <w:tcW w:w="1449" w:type="pct"/>
            <w:vAlign w:val="center"/>
          </w:tcPr>
          <w:p w14:paraId="290500E3">
            <w:pPr>
              <w:spacing w:line="400" w:lineRule="exact"/>
              <w:jc w:val="center"/>
              <w:rPr>
                <w:rFonts w:hint="eastAsia" w:ascii="仿宋" w:hAnsi="仿宋" w:eastAsia="仿宋" w:cs="仿宋"/>
                <w:b/>
                <w:sz w:val="32"/>
                <w:szCs w:val="32"/>
              </w:rPr>
            </w:pPr>
          </w:p>
        </w:tc>
        <w:tc>
          <w:tcPr>
            <w:tcW w:w="1020" w:type="pct"/>
            <w:vAlign w:val="center"/>
          </w:tcPr>
          <w:p w14:paraId="3FFFBFCF">
            <w:pPr>
              <w:spacing w:line="400" w:lineRule="exact"/>
              <w:jc w:val="center"/>
              <w:rPr>
                <w:rFonts w:hint="eastAsia" w:ascii="仿宋" w:hAnsi="仿宋" w:eastAsia="仿宋" w:cs="仿宋"/>
                <w:b/>
                <w:sz w:val="32"/>
                <w:szCs w:val="32"/>
              </w:rPr>
            </w:pPr>
          </w:p>
        </w:tc>
      </w:tr>
      <w:bookmarkEnd w:id="3"/>
    </w:tbl>
    <w:p w14:paraId="0D19549F">
      <w:pPr>
        <w:spacing w:line="400" w:lineRule="exact"/>
        <w:rPr>
          <w:rFonts w:hint="eastAsia" w:ascii="仿宋" w:hAnsi="仿宋" w:eastAsia="仿宋" w:cs="仿宋"/>
          <w:b/>
          <w:bCs/>
          <w:sz w:val="32"/>
          <w:szCs w:val="32"/>
        </w:rPr>
      </w:pPr>
      <w:r>
        <w:rPr>
          <w:rFonts w:hint="eastAsia" w:ascii="仿宋" w:hAnsi="仿宋" w:eastAsia="仿宋" w:cs="仿宋"/>
          <w:b/>
          <w:bCs/>
          <w:sz w:val="32"/>
          <w:szCs w:val="32"/>
        </w:rPr>
        <w:t>（注：请于此页后按比选邀请函第三条评审办法中质量控制部分的要求提供证明材料并加盖公章）</w:t>
      </w:r>
    </w:p>
    <w:p w14:paraId="1FD0009A">
      <w:pPr>
        <w:spacing w:line="400" w:lineRule="exact"/>
        <w:rPr>
          <w:rFonts w:hint="eastAsia" w:ascii="仿宋_GB2312" w:hAnsi="仿宋_GB2312" w:eastAsia="仿宋_GB2312" w:cs="仿宋_GB2312"/>
          <w:b/>
          <w:sz w:val="32"/>
          <w:szCs w:val="32"/>
        </w:rPr>
      </w:pPr>
    </w:p>
    <w:p w14:paraId="09B3C733">
      <w:pPr>
        <w:spacing w:line="400" w:lineRule="exact"/>
        <w:rPr>
          <w:rFonts w:hint="eastAsia" w:ascii="仿宋_GB2312" w:hAnsi="仿宋_GB2312" w:eastAsia="仿宋_GB2312" w:cs="仿宋_GB2312"/>
          <w:b/>
          <w:sz w:val="32"/>
          <w:szCs w:val="32"/>
        </w:rPr>
      </w:pPr>
    </w:p>
    <w:p w14:paraId="50EDAC4B">
      <w:pPr>
        <w:pStyle w:val="21"/>
        <w:spacing w:before="0" w:beforeAutospacing="0" w:after="0" w:afterAutospacing="0" w:line="400" w:lineRule="exact"/>
        <w:ind w:right="-362"/>
        <w:rPr>
          <w:rFonts w:hint="eastAsia" w:ascii="仿宋_GB2312" w:hAnsi="仿宋_GB2312" w:eastAsia="仿宋_GB2312" w:cs="仿宋_GB2312"/>
          <w:sz w:val="32"/>
          <w:szCs w:val="32"/>
          <w:shd w:val="clear" w:color="auto" w:fill="FFFFFF"/>
        </w:rPr>
      </w:pPr>
    </w:p>
    <w:p w14:paraId="48F79F00">
      <w:pPr>
        <w:pStyle w:val="21"/>
        <w:spacing w:before="0" w:beforeAutospacing="0" w:after="0" w:afterAutospacing="0" w:line="400" w:lineRule="exact"/>
        <w:ind w:right="-362"/>
        <w:rPr>
          <w:rFonts w:hint="eastAsia" w:ascii="仿宋_GB2312" w:hAnsi="仿宋_GB2312" w:eastAsia="仿宋_GB2312" w:cs="仿宋_GB2312"/>
          <w:sz w:val="32"/>
          <w:szCs w:val="32"/>
          <w:shd w:val="clear" w:color="auto" w:fill="FFFFFF"/>
        </w:rPr>
      </w:pPr>
    </w:p>
    <w:p w14:paraId="5E9B901A">
      <w:pPr>
        <w:pStyle w:val="21"/>
        <w:spacing w:before="0" w:beforeAutospacing="0" w:after="0" w:afterAutospacing="0" w:line="400" w:lineRule="exact"/>
        <w:ind w:right="-362"/>
        <w:rPr>
          <w:rFonts w:hint="eastAsia" w:ascii="仿宋_GB2312" w:hAnsi="仿宋_GB2312" w:eastAsia="仿宋_GB2312" w:cs="仿宋_GB2312"/>
          <w:sz w:val="32"/>
          <w:szCs w:val="32"/>
          <w:shd w:val="clear" w:color="auto" w:fill="FFFFFF"/>
        </w:rPr>
      </w:pPr>
    </w:p>
    <w:p w14:paraId="10F40BC4">
      <w:pPr>
        <w:spacing w:line="560" w:lineRule="exact"/>
        <w:ind w:firstLine="5440" w:firstLineChars="1700"/>
        <w:rPr>
          <w:rFonts w:hint="eastAsia" w:ascii="仿宋" w:hAnsi="仿宋" w:eastAsia="仿宋" w:cs="仿宋"/>
          <w:bCs/>
          <w:sz w:val="32"/>
          <w:szCs w:val="32"/>
        </w:rPr>
      </w:pPr>
      <w:r>
        <w:rPr>
          <w:rFonts w:hint="eastAsia" w:ascii="仿宋" w:hAnsi="仿宋" w:eastAsia="仿宋" w:cs="仿宋"/>
          <w:bCs/>
          <w:sz w:val="32"/>
          <w:szCs w:val="32"/>
        </w:rPr>
        <w:t>公司全称（加盖公章）</w:t>
      </w:r>
    </w:p>
    <w:p w14:paraId="7D741B44">
      <w:pPr>
        <w:spacing w:line="400" w:lineRule="exact"/>
        <w:ind w:firstLine="6080" w:firstLineChars="1900"/>
        <w:rPr>
          <w:rFonts w:hint="eastAsia" w:ascii="仿宋" w:hAnsi="仿宋" w:eastAsia="仿宋" w:cs="仿宋"/>
          <w:sz w:val="32"/>
          <w:szCs w:val="32"/>
          <w:u w:val="single"/>
        </w:rPr>
      </w:pPr>
      <w:r>
        <w:rPr>
          <w:rFonts w:hint="eastAsia" w:ascii="仿宋" w:hAnsi="仿宋" w:eastAsia="仿宋" w:cs="仿宋"/>
          <w:bCs/>
          <w:sz w:val="32"/>
          <w:szCs w:val="32"/>
        </w:rPr>
        <w:t>年  月  日</w:t>
      </w:r>
    </w:p>
    <w:p w14:paraId="6A470154">
      <w:pPr>
        <w:pStyle w:val="8"/>
        <w:spacing w:line="360" w:lineRule="auto"/>
        <w:ind w:firstLine="0" w:firstLineChars="0"/>
        <w:jc w:val="center"/>
        <w:rPr>
          <w:rStyle w:val="85"/>
          <w:rFonts w:hint="eastAsia" w:ascii="仿宋" w:hAnsi="仿宋" w:eastAsia="仿宋" w:cs="仿宋"/>
          <w:bCs/>
          <w:sz w:val="44"/>
          <w:szCs w:val="44"/>
        </w:rPr>
      </w:pPr>
    </w:p>
    <w:p w14:paraId="410AD6A5">
      <w:pPr>
        <w:spacing w:line="560" w:lineRule="exact"/>
        <w:jc w:val="center"/>
        <w:rPr>
          <w:rFonts w:hint="eastAsia" w:ascii="方正小标宋简体" w:hAnsi="方正小标宋简体" w:eastAsia="方正小标宋简体" w:cs="方正小标宋简体"/>
          <w:bCs/>
          <w:sz w:val="44"/>
          <w:szCs w:val="44"/>
        </w:rPr>
      </w:pPr>
      <w:r>
        <w:rPr>
          <w:rStyle w:val="85"/>
          <w:rFonts w:hint="eastAsia" w:ascii="方正小标宋简体" w:hAnsi="方正小标宋简体" w:eastAsia="方正小标宋简体" w:cs="方正小标宋简体"/>
          <w:bCs/>
          <w:sz w:val="44"/>
          <w:szCs w:val="44"/>
        </w:rPr>
        <w:br w:type="page"/>
      </w:r>
      <w:r>
        <w:rPr>
          <w:rFonts w:hint="eastAsia" w:ascii="方正小标宋简体" w:hAnsi="方正小标宋简体" w:eastAsia="方正小标宋简体" w:cs="方正小标宋简体"/>
          <w:bCs/>
          <w:sz w:val="44"/>
          <w:szCs w:val="44"/>
        </w:rPr>
        <w:t>第二部分  技术部分</w:t>
      </w:r>
    </w:p>
    <w:p w14:paraId="57D95DB1">
      <w:pPr>
        <w:spacing w:line="560" w:lineRule="exact"/>
        <w:jc w:val="center"/>
        <w:rPr>
          <w:rFonts w:hint="eastAsia" w:ascii="方正小标宋简体" w:hAnsi="方正小标宋简体" w:eastAsia="方正小标宋简体" w:cs="方正小标宋简体"/>
          <w:bCs/>
          <w:sz w:val="44"/>
          <w:szCs w:val="44"/>
        </w:rPr>
      </w:pPr>
    </w:p>
    <w:p w14:paraId="48EC42C4">
      <w:pPr>
        <w:spacing w:line="360" w:lineRule="auto"/>
        <w:jc w:val="center"/>
        <w:outlineLvl w:val="1"/>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技术部分评分对应表</w:t>
      </w:r>
    </w:p>
    <w:p w14:paraId="2ACA2F86">
      <w:pPr>
        <w:spacing w:line="360" w:lineRule="auto"/>
        <w:jc w:val="center"/>
        <w:outlineLvl w:val="1"/>
        <w:rPr>
          <w:rFonts w:hint="eastAsia" w:ascii="方正小标宋简体" w:hAnsi="方正小标宋简体" w:eastAsia="方正小标宋简体" w:cs="方正小标宋简体"/>
          <w:bCs/>
          <w:sz w:val="32"/>
          <w:szCs w:val="32"/>
        </w:rPr>
      </w:pPr>
    </w:p>
    <w:p w14:paraId="298DE4BF">
      <w:pPr>
        <w:spacing w:line="400" w:lineRule="exact"/>
        <w:rPr>
          <w:rFonts w:hint="eastAsia" w:ascii="仿宋" w:hAnsi="仿宋" w:eastAsia="仿宋" w:cs="仿宋"/>
          <w:sz w:val="32"/>
          <w:szCs w:val="32"/>
        </w:rPr>
      </w:pPr>
      <w:r>
        <w:rPr>
          <w:rFonts w:hint="eastAsia" w:ascii="仿宋" w:hAnsi="仿宋" w:eastAsia="仿宋" w:cs="仿宋"/>
          <w:sz w:val="32"/>
          <w:szCs w:val="32"/>
        </w:rPr>
        <w:t>项目名称：厦门新立基股份有限公司增资项目</w:t>
      </w:r>
    </w:p>
    <w:tbl>
      <w:tblPr>
        <w:tblStyle w:val="25"/>
        <w:tblW w:w="47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1"/>
        <w:gridCol w:w="3158"/>
        <w:gridCol w:w="2543"/>
        <w:gridCol w:w="1790"/>
      </w:tblGrid>
      <w:tr w14:paraId="52F2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730" w:type="pct"/>
            <w:vAlign w:val="center"/>
          </w:tcPr>
          <w:p w14:paraId="438D4EA6">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序号</w:t>
            </w:r>
          </w:p>
        </w:tc>
        <w:tc>
          <w:tcPr>
            <w:tcW w:w="1799" w:type="pct"/>
            <w:vAlign w:val="center"/>
          </w:tcPr>
          <w:p w14:paraId="1F0F194A">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评分内容</w:t>
            </w:r>
          </w:p>
        </w:tc>
        <w:tc>
          <w:tcPr>
            <w:tcW w:w="1449" w:type="pct"/>
            <w:vAlign w:val="center"/>
          </w:tcPr>
          <w:p w14:paraId="2149DD56">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响应情况</w:t>
            </w:r>
          </w:p>
        </w:tc>
        <w:tc>
          <w:tcPr>
            <w:tcW w:w="1020" w:type="pct"/>
            <w:vAlign w:val="center"/>
          </w:tcPr>
          <w:p w14:paraId="29BD0196">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对应页码</w:t>
            </w:r>
          </w:p>
        </w:tc>
      </w:tr>
      <w:tr w14:paraId="6045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730" w:type="pct"/>
            <w:vAlign w:val="center"/>
          </w:tcPr>
          <w:p w14:paraId="42E602EC">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1</w:t>
            </w:r>
          </w:p>
        </w:tc>
        <w:tc>
          <w:tcPr>
            <w:tcW w:w="1799" w:type="pct"/>
            <w:vAlign w:val="center"/>
          </w:tcPr>
          <w:p w14:paraId="0D0AF5D9">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资质条件</w:t>
            </w:r>
          </w:p>
        </w:tc>
        <w:tc>
          <w:tcPr>
            <w:tcW w:w="1449" w:type="pct"/>
            <w:vAlign w:val="center"/>
          </w:tcPr>
          <w:p w14:paraId="78863EB3">
            <w:pPr>
              <w:spacing w:line="400" w:lineRule="exact"/>
              <w:jc w:val="center"/>
              <w:rPr>
                <w:rFonts w:hint="eastAsia" w:ascii="仿宋" w:hAnsi="仿宋" w:eastAsia="仿宋" w:cs="仿宋"/>
                <w:b/>
                <w:sz w:val="32"/>
                <w:szCs w:val="32"/>
              </w:rPr>
            </w:pPr>
          </w:p>
        </w:tc>
        <w:tc>
          <w:tcPr>
            <w:tcW w:w="1020" w:type="pct"/>
            <w:vAlign w:val="center"/>
          </w:tcPr>
          <w:p w14:paraId="5120540F">
            <w:pPr>
              <w:spacing w:line="400" w:lineRule="exact"/>
              <w:jc w:val="center"/>
              <w:rPr>
                <w:rFonts w:hint="eastAsia" w:ascii="仿宋" w:hAnsi="仿宋" w:eastAsia="仿宋" w:cs="仿宋"/>
                <w:b/>
                <w:sz w:val="32"/>
                <w:szCs w:val="32"/>
              </w:rPr>
            </w:pPr>
          </w:p>
        </w:tc>
      </w:tr>
      <w:tr w14:paraId="12A0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30" w:type="pct"/>
            <w:vAlign w:val="center"/>
          </w:tcPr>
          <w:p w14:paraId="6B2B607B">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2</w:t>
            </w:r>
          </w:p>
        </w:tc>
        <w:tc>
          <w:tcPr>
            <w:tcW w:w="1799" w:type="pct"/>
            <w:vAlign w:val="center"/>
          </w:tcPr>
          <w:p w14:paraId="7A21478A">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人力及其他资源配备</w:t>
            </w:r>
          </w:p>
        </w:tc>
        <w:tc>
          <w:tcPr>
            <w:tcW w:w="1449" w:type="pct"/>
            <w:vAlign w:val="center"/>
          </w:tcPr>
          <w:p w14:paraId="69C278E2">
            <w:pPr>
              <w:spacing w:line="400" w:lineRule="exact"/>
              <w:jc w:val="center"/>
              <w:rPr>
                <w:rFonts w:hint="eastAsia" w:ascii="仿宋" w:hAnsi="仿宋" w:eastAsia="仿宋" w:cs="仿宋"/>
                <w:b/>
                <w:sz w:val="32"/>
                <w:szCs w:val="32"/>
              </w:rPr>
            </w:pPr>
          </w:p>
        </w:tc>
        <w:tc>
          <w:tcPr>
            <w:tcW w:w="1020" w:type="pct"/>
            <w:vAlign w:val="center"/>
          </w:tcPr>
          <w:p w14:paraId="64A46AC3">
            <w:pPr>
              <w:spacing w:line="400" w:lineRule="exact"/>
              <w:jc w:val="center"/>
              <w:rPr>
                <w:rFonts w:hint="eastAsia" w:ascii="仿宋" w:hAnsi="仿宋" w:eastAsia="仿宋" w:cs="仿宋"/>
                <w:b/>
                <w:sz w:val="32"/>
                <w:szCs w:val="32"/>
              </w:rPr>
            </w:pPr>
          </w:p>
        </w:tc>
      </w:tr>
      <w:tr w14:paraId="340F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730" w:type="pct"/>
            <w:vAlign w:val="center"/>
          </w:tcPr>
          <w:p w14:paraId="3A2352F4">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3</w:t>
            </w:r>
          </w:p>
        </w:tc>
        <w:tc>
          <w:tcPr>
            <w:tcW w:w="1799" w:type="pct"/>
            <w:vAlign w:val="center"/>
          </w:tcPr>
          <w:p w14:paraId="78323BE5">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信息安全管理</w:t>
            </w:r>
          </w:p>
        </w:tc>
        <w:tc>
          <w:tcPr>
            <w:tcW w:w="1449" w:type="pct"/>
            <w:vAlign w:val="center"/>
          </w:tcPr>
          <w:p w14:paraId="3A30B78E">
            <w:pPr>
              <w:spacing w:line="400" w:lineRule="exact"/>
              <w:jc w:val="center"/>
              <w:rPr>
                <w:rFonts w:hint="eastAsia" w:ascii="仿宋" w:hAnsi="仿宋" w:eastAsia="仿宋" w:cs="仿宋"/>
                <w:b/>
                <w:sz w:val="32"/>
                <w:szCs w:val="32"/>
              </w:rPr>
            </w:pPr>
          </w:p>
        </w:tc>
        <w:tc>
          <w:tcPr>
            <w:tcW w:w="1020" w:type="pct"/>
            <w:vAlign w:val="center"/>
          </w:tcPr>
          <w:p w14:paraId="79FE83B2">
            <w:pPr>
              <w:spacing w:line="400" w:lineRule="exact"/>
              <w:jc w:val="center"/>
              <w:rPr>
                <w:rFonts w:hint="eastAsia" w:ascii="仿宋" w:hAnsi="仿宋" w:eastAsia="仿宋" w:cs="仿宋"/>
                <w:b/>
                <w:sz w:val="32"/>
                <w:szCs w:val="32"/>
              </w:rPr>
            </w:pPr>
          </w:p>
        </w:tc>
      </w:tr>
      <w:tr w14:paraId="6CAD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30" w:type="pct"/>
            <w:vAlign w:val="center"/>
          </w:tcPr>
          <w:p w14:paraId="47C85789">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4</w:t>
            </w:r>
          </w:p>
        </w:tc>
        <w:tc>
          <w:tcPr>
            <w:tcW w:w="1799" w:type="pct"/>
            <w:vAlign w:val="center"/>
          </w:tcPr>
          <w:p w14:paraId="6BD30ED0">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风险承担能力水平</w:t>
            </w:r>
          </w:p>
        </w:tc>
        <w:tc>
          <w:tcPr>
            <w:tcW w:w="1449" w:type="pct"/>
            <w:vAlign w:val="center"/>
          </w:tcPr>
          <w:p w14:paraId="1AEC3EEC">
            <w:pPr>
              <w:spacing w:line="400" w:lineRule="exact"/>
              <w:jc w:val="center"/>
              <w:rPr>
                <w:rFonts w:hint="eastAsia" w:ascii="仿宋" w:hAnsi="仿宋" w:eastAsia="仿宋" w:cs="仿宋"/>
                <w:b/>
                <w:sz w:val="32"/>
                <w:szCs w:val="32"/>
              </w:rPr>
            </w:pPr>
          </w:p>
        </w:tc>
        <w:tc>
          <w:tcPr>
            <w:tcW w:w="1020" w:type="pct"/>
            <w:vAlign w:val="center"/>
          </w:tcPr>
          <w:p w14:paraId="743692DD">
            <w:pPr>
              <w:spacing w:line="400" w:lineRule="exact"/>
              <w:jc w:val="center"/>
              <w:rPr>
                <w:rFonts w:hint="eastAsia" w:ascii="仿宋" w:hAnsi="仿宋" w:eastAsia="仿宋" w:cs="仿宋"/>
                <w:b/>
                <w:sz w:val="32"/>
                <w:szCs w:val="32"/>
              </w:rPr>
            </w:pPr>
          </w:p>
        </w:tc>
      </w:tr>
      <w:tr w14:paraId="17AA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30" w:type="pct"/>
            <w:vAlign w:val="center"/>
          </w:tcPr>
          <w:p w14:paraId="45AA269D">
            <w:pPr>
              <w:spacing w:line="400" w:lineRule="exact"/>
              <w:jc w:val="center"/>
              <w:rPr>
                <w:rFonts w:hint="eastAsia" w:ascii="仿宋" w:hAnsi="仿宋" w:eastAsia="仿宋" w:cs="仿宋"/>
                <w:sz w:val="32"/>
                <w:szCs w:val="32"/>
              </w:rPr>
            </w:pPr>
            <w:r>
              <w:rPr>
                <w:rFonts w:hint="eastAsia" w:ascii="仿宋" w:hAnsi="仿宋" w:eastAsia="仿宋" w:cs="仿宋"/>
                <w:sz w:val="32"/>
                <w:szCs w:val="32"/>
              </w:rPr>
              <w:t>5</w:t>
            </w:r>
          </w:p>
        </w:tc>
        <w:tc>
          <w:tcPr>
            <w:tcW w:w="1799" w:type="pct"/>
            <w:vAlign w:val="center"/>
          </w:tcPr>
          <w:p w14:paraId="2B9833F9">
            <w:pPr>
              <w:spacing w:line="400" w:lineRule="exact"/>
              <w:jc w:val="center"/>
              <w:rPr>
                <w:rFonts w:hint="eastAsia" w:ascii="仿宋" w:hAnsi="仿宋" w:eastAsia="仿宋" w:cs="仿宋"/>
                <w:b/>
                <w:sz w:val="32"/>
                <w:szCs w:val="32"/>
              </w:rPr>
            </w:pPr>
            <w:r>
              <w:rPr>
                <w:rFonts w:hint="eastAsia" w:ascii="仿宋" w:hAnsi="仿宋" w:eastAsia="仿宋" w:cs="仿宋"/>
                <w:sz w:val="32"/>
                <w:szCs w:val="32"/>
              </w:rPr>
              <w:t>同类项目业绩证明</w:t>
            </w:r>
          </w:p>
        </w:tc>
        <w:tc>
          <w:tcPr>
            <w:tcW w:w="1449" w:type="pct"/>
            <w:vAlign w:val="center"/>
          </w:tcPr>
          <w:p w14:paraId="090E9042">
            <w:pPr>
              <w:spacing w:line="400" w:lineRule="exact"/>
              <w:jc w:val="center"/>
              <w:rPr>
                <w:rFonts w:hint="eastAsia" w:ascii="仿宋" w:hAnsi="仿宋" w:eastAsia="仿宋" w:cs="仿宋"/>
                <w:b/>
                <w:sz w:val="32"/>
                <w:szCs w:val="32"/>
              </w:rPr>
            </w:pPr>
          </w:p>
        </w:tc>
        <w:tc>
          <w:tcPr>
            <w:tcW w:w="1020" w:type="pct"/>
            <w:vAlign w:val="center"/>
          </w:tcPr>
          <w:p w14:paraId="0EC0DB51">
            <w:pPr>
              <w:spacing w:line="400" w:lineRule="exact"/>
              <w:jc w:val="center"/>
              <w:rPr>
                <w:rFonts w:hint="eastAsia" w:ascii="仿宋" w:hAnsi="仿宋" w:eastAsia="仿宋" w:cs="仿宋"/>
                <w:b/>
                <w:sz w:val="32"/>
                <w:szCs w:val="32"/>
              </w:rPr>
            </w:pPr>
          </w:p>
        </w:tc>
      </w:tr>
    </w:tbl>
    <w:p w14:paraId="0127E8AB">
      <w:pPr>
        <w:spacing w:line="400" w:lineRule="exact"/>
        <w:rPr>
          <w:rFonts w:hint="eastAsia" w:ascii="仿宋" w:hAnsi="仿宋" w:eastAsia="仿宋" w:cs="仿宋"/>
          <w:b/>
          <w:bCs/>
          <w:sz w:val="32"/>
          <w:szCs w:val="32"/>
        </w:rPr>
      </w:pPr>
      <w:r>
        <w:rPr>
          <w:rFonts w:hint="eastAsia" w:ascii="仿宋" w:hAnsi="仿宋" w:eastAsia="仿宋" w:cs="仿宋"/>
          <w:b/>
          <w:bCs/>
          <w:sz w:val="32"/>
          <w:szCs w:val="32"/>
        </w:rPr>
        <w:t>（注：请于此页后按比选邀请函第三条评审办法中技术部分的要求提供证明材料并加盖公章）</w:t>
      </w:r>
    </w:p>
    <w:p w14:paraId="7315A004">
      <w:pPr>
        <w:spacing w:line="400" w:lineRule="exact"/>
        <w:rPr>
          <w:rFonts w:hint="eastAsia" w:ascii="仿宋" w:hAnsi="仿宋" w:eastAsia="仿宋" w:cs="仿宋"/>
          <w:b/>
          <w:sz w:val="32"/>
          <w:szCs w:val="32"/>
        </w:rPr>
      </w:pPr>
    </w:p>
    <w:p w14:paraId="1FA8A6A1">
      <w:pPr>
        <w:spacing w:line="400" w:lineRule="exact"/>
        <w:rPr>
          <w:rFonts w:hint="eastAsia" w:ascii="仿宋" w:hAnsi="仿宋" w:eastAsia="仿宋" w:cs="仿宋"/>
          <w:b/>
          <w:sz w:val="32"/>
          <w:szCs w:val="32"/>
        </w:rPr>
      </w:pPr>
    </w:p>
    <w:p w14:paraId="240D202B">
      <w:pPr>
        <w:pStyle w:val="21"/>
        <w:spacing w:before="0" w:beforeAutospacing="0" w:after="0" w:afterAutospacing="0" w:line="400" w:lineRule="exact"/>
        <w:ind w:right="-362"/>
        <w:rPr>
          <w:rFonts w:hint="eastAsia" w:ascii="仿宋" w:hAnsi="仿宋" w:eastAsia="仿宋" w:cs="仿宋"/>
          <w:sz w:val="32"/>
          <w:szCs w:val="32"/>
          <w:shd w:val="clear" w:color="auto" w:fill="FFFFFF"/>
        </w:rPr>
      </w:pPr>
    </w:p>
    <w:p w14:paraId="2697D582">
      <w:pPr>
        <w:pStyle w:val="21"/>
        <w:spacing w:before="0" w:beforeAutospacing="0" w:after="0" w:afterAutospacing="0" w:line="400" w:lineRule="exact"/>
        <w:ind w:right="-362"/>
        <w:rPr>
          <w:rFonts w:hint="eastAsia" w:ascii="仿宋" w:hAnsi="仿宋" w:eastAsia="仿宋" w:cs="仿宋"/>
          <w:sz w:val="32"/>
          <w:szCs w:val="32"/>
          <w:shd w:val="clear" w:color="auto" w:fill="FFFFFF"/>
        </w:rPr>
      </w:pPr>
    </w:p>
    <w:p w14:paraId="29E6A56F">
      <w:pPr>
        <w:pStyle w:val="21"/>
        <w:spacing w:before="0" w:beforeAutospacing="0" w:after="0" w:afterAutospacing="0" w:line="400" w:lineRule="exact"/>
        <w:ind w:right="-362"/>
        <w:rPr>
          <w:rFonts w:hint="eastAsia" w:ascii="仿宋" w:hAnsi="仿宋" w:eastAsia="仿宋" w:cs="仿宋"/>
          <w:sz w:val="32"/>
          <w:szCs w:val="32"/>
          <w:shd w:val="clear" w:color="auto" w:fill="FFFFFF"/>
        </w:rPr>
      </w:pPr>
    </w:p>
    <w:p w14:paraId="10655890">
      <w:pPr>
        <w:spacing w:line="560" w:lineRule="exact"/>
        <w:ind w:firstLine="5440" w:firstLineChars="1700"/>
        <w:rPr>
          <w:rFonts w:hint="eastAsia" w:ascii="仿宋" w:hAnsi="仿宋" w:eastAsia="仿宋" w:cs="仿宋"/>
          <w:bCs/>
          <w:sz w:val="32"/>
          <w:szCs w:val="32"/>
        </w:rPr>
      </w:pPr>
      <w:r>
        <w:rPr>
          <w:rFonts w:hint="eastAsia" w:ascii="仿宋" w:hAnsi="仿宋" w:eastAsia="仿宋" w:cs="仿宋"/>
          <w:bCs/>
          <w:sz w:val="32"/>
          <w:szCs w:val="32"/>
        </w:rPr>
        <w:t>公司全称（加盖公章）</w:t>
      </w:r>
    </w:p>
    <w:p w14:paraId="1B03397F">
      <w:pPr>
        <w:spacing w:line="400" w:lineRule="exact"/>
        <w:ind w:firstLine="6080" w:firstLineChars="1900"/>
        <w:rPr>
          <w:rFonts w:hint="eastAsia" w:ascii="仿宋" w:hAnsi="仿宋" w:eastAsia="仿宋" w:cs="仿宋"/>
          <w:sz w:val="32"/>
          <w:szCs w:val="32"/>
          <w:u w:val="single"/>
        </w:rPr>
      </w:pPr>
      <w:r>
        <w:rPr>
          <w:rFonts w:hint="eastAsia" w:ascii="仿宋" w:hAnsi="仿宋" w:eastAsia="仿宋" w:cs="仿宋"/>
          <w:bCs/>
          <w:sz w:val="32"/>
          <w:szCs w:val="32"/>
        </w:rPr>
        <w:t>年  月  日</w:t>
      </w:r>
    </w:p>
    <w:p w14:paraId="65C184EB">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r>
        <w:rPr>
          <w:rFonts w:hint="eastAsia" w:ascii="方正小标宋简体" w:hAnsi="方正小标宋简体" w:eastAsia="方正小标宋简体" w:cs="方正小标宋简体"/>
          <w:bCs/>
          <w:sz w:val="44"/>
          <w:szCs w:val="44"/>
        </w:rPr>
        <w:t>第三部分  报价部分</w:t>
      </w:r>
    </w:p>
    <w:p w14:paraId="4C1505A9">
      <w:pPr>
        <w:spacing w:line="56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(资产评估机构按照如下格式提供报价函)</w:t>
      </w:r>
    </w:p>
    <w:p w14:paraId="5D86F983">
      <w:pPr>
        <w:spacing w:line="560" w:lineRule="exact"/>
        <w:jc w:val="center"/>
        <w:rPr>
          <w:rFonts w:hint="eastAsia" w:ascii="方正小标宋简体" w:hAnsi="方正小标宋简体" w:eastAsia="方正小标宋简体" w:cs="方正小标宋简体"/>
          <w:bCs/>
          <w:sz w:val="44"/>
          <w:szCs w:val="44"/>
        </w:rPr>
      </w:pPr>
    </w:p>
    <w:p w14:paraId="1E1EFD9E">
      <w:pPr>
        <w:spacing w:line="56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44"/>
          <w:szCs w:val="44"/>
        </w:rPr>
        <w:t>厦门新立基股份有限公司增资项目</w:t>
      </w:r>
    </w:p>
    <w:p w14:paraId="25F466E0">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评估服务报价函</w:t>
      </w:r>
    </w:p>
    <w:p w14:paraId="2C1B5600">
      <w:pPr>
        <w:spacing w:line="560" w:lineRule="exact"/>
        <w:jc w:val="center"/>
        <w:rPr>
          <w:rFonts w:hint="eastAsia" w:ascii="方正小标宋简体" w:hAnsi="方正小标宋简体" w:eastAsia="方正小标宋简体" w:cs="方正小标宋简体"/>
          <w:bCs/>
          <w:sz w:val="44"/>
          <w:szCs w:val="44"/>
        </w:rPr>
      </w:pPr>
    </w:p>
    <w:p w14:paraId="2FBF0170">
      <w:pPr>
        <w:spacing w:line="560" w:lineRule="exact"/>
        <w:jc w:val="center"/>
        <w:rPr>
          <w:rFonts w:hint="eastAsia" w:ascii="方正小标宋简体" w:hAnsi="方正小标宋简体" w:eastAsia="方正小标宋简体" w:cs="方正小标宋简体"/>
          <w:bCs/>
          <w:sz w:val="44"/>
          <w:szCs w:val="44"/>
        </w:rPr>
      </w:pPr>
    </w:p>
    <w:p w14:paraId="4DA6EB72">
      <w:pPr>
        <w:spacing w:line="560" w:lineRule="exact"/>
        <w:rPr>
          <w:rFonts w:hint="eastAsia" w:ascii="仿宋" w:hAnsi="仿宋" w:eastAsia="仿宋" w:cs="仿宋"/>
          <w:bCs/>
          <w:sz w:val="32"/>
          <w:szCs w:val="32"/>
        </w:rPr>
      </w:pPr>
      <w:r>
        <w:rPr>
          <w:rFonts w:hint="eastAsia" w:ascii="仿宋" w:hAnsi="仿宋" w:eastAsia="仿宋" w:cs="仿宋"/>
          <w:bCs/>
          <w:sz w:val="32"/>
          <w:szCs w:val="32"/>
        </w:rPr>
        <w:t>厦门新立基股份有限公司：</w:t>
      </w:r>
    </w:p>
    <w:p w14:paraId="17A35260">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根据贵司《厦门新立基股份有限公司增资项目选聘资产评估机构比选公告》，我司已充分了解贵司的评估需求，并制定了初步的报价方案，具体如下：</w:t>
      </w:r>
    </w:p>
    <w:p w14:paraId="6F9BFE2B">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一、评估需求</w:t>
      </w:r>
    </w:p>
    <w:p w14:paraId="4E72BAE5">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（一）评估目的：厦门新立基股份有限公司为增加注册资本，优化资金结构，需对厦门新立基股份有限公司的股东全部权益价值进行评估，为上述经济行为提供价值参考。</w:t>
      </w:r>
    </w:p>
    <w:p w14:paraId="2278C606">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（二）评估对象：厦门新立基股份有限公司股东全部权益价值。</w:t>
      </w:r>
    </w:p>
    <w:p w14:paraId="0E519E10">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（三）评估范围：厦门新立基股份有限公司于基准日时的全部资产及负债。</w:t>
      </w:r>
    </w:p>
    <w:p w14:paraId="6C298308">
      <w:pPr>
        <w:spacing w:line="560" w:lineRule="exact"/>
        <w:rPr>
          <w:rFonts w:hint="eastAsia" w:ascii="仿宋" w:hAnsi="仿宋" w:eastAsia="仿宋" w:cs="仿宋"/>
          <w:bCs/>
          <w:sz w:val="32"/>
          <w:szCs w:val="32"/>
        </w:rPr>
      </w:pPr>
      <w:r>
        <w:rPr>
          <w:rFonts w:hint="eastAsia" w:ascii="仿宋" w:hAnsi="仿宋" w:eastAsia="仿宋" w:cs="仿宋"/>
          <w:bCs/>
          <w:sz w:val="32"/>
          <w:szCs w:val="32"/>
        </w:rPr>
        <w:t>（四）评估基准日：2026年6月30日。</w:t>
      </w:r>
    </w:p>
    <w:p w14:paraId="0F94C517">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二、项目报价</w:t>
      </w:r>
    </w:p>
    <w:p w14:paraId="5959CE82">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根据我司目前了解的信息，并参考类似项目的报价，我司的报价为含税人民币（具体金额）元(大写金额：      )。上述评估服务费总额包含评估机构在开展评估工作过程中涉及的差旅、食宿等费用。</w:t>
      </w:r>
    </w:p>
    <w:p w14:paraId="6554322F">
      <w:pPr>
        <w:spacing w:line="560" w:lineRule="exact"/>
        <w:rPr>
          <w:rFonts w:hint="eastAsia" w:ascii="仿宋" w:hAnsi="仿宋" w:eastAsia="仿宋" w:cs="仿宋"/>
          <w:bCs/>
          <w:sz w:val="32"/>
          <w:szCs w:val="32"/>
        </w:rPr>
      </w:pPr>
    </w:p>
    <w:p w14:paraId="6A16108F">
      <w:pPr>
        <w:spacing w:line="560" w:lineRule="exact"/>
        <w:rPr>
          <w:rFonts w:hint="eastAsia" w:ascii="仿宋" w:hAnsi="仿宋" w:eastAsia="仿宋" w:cs="仿宋"/>
          <w:bCs/>
          <w:sz w:val="32"/>
          <w:szCs w:val="32"/>
        </w:rPr>
      </w:pPr>
    </w:p>
    <w:p w14:paraId="6B8635D5">
      <w:pPr>
        <w:spacing w:line="560" w:lineRule="exact"/>
        <w:ind w:firstLine="4800" w:firstLineChars="1500"/>
        <w:rPr>
          <w:rFonts w:hint="eastAsia" w:ascii="仿宋" w:hAnsi="仿宋" w:eastAsia="仿宋" w:cs="仿宋"/>
          <w:bCs/>
          <w:sz w:val="32"/>
          <w:szCs w:val="32"/>
        </w:rPr>
      </w:pPr>
      <w:r>
        <w:rPr>
          <w:rFonts w:hint="eastAsia" w:ascii="仿宋" w:hAnsi="仿宋" w:eastAsia="仿宋" w:cs="仿宋"/>
          <w:bCs/>
          <w:sz w:val="32"/>
          <w:szCs w:val="32"/>
        </w:rPr>
        <w:t>公司全称（加盖公章）</w:t>
      </w:r>
    </w:p>
    <w:p w14:paraId="16CC1E33">
      <w:pPr>
        <w:spacing w:line="560" w:lineRule="exact"/>
        <w:ind w:firstLine="5440" w:firstLineChars="1700"/>
        <w:rPr>
          <w:rFonts w:hint="eastAsia" w:ascii="仿宋" w:hAnsi="仿宋" w:eastAsia="仿宋" w:cs="仿宋"/>
          <w:bCs/>
          <w:sz w:val="32"/>
          <w:szCs w:val="32"/>
        </w:rPr>
      </w:pPr>
      <w:r>
        <w:rPr>
          <w:rFonts w:hint="eastAsia" w:ascii="仿宋" w:hAnsi="仿宋" w:eastAsia="仿宋" w:cs="仿宋"/>
          <w:bCs/>
          <w:sz w:val="32"/>
          <w:szCs w:val="32"/>
        </w:rPr>
        <w:t>年  月  日</w:t>
      </w:r>
    </w:p>
    <w:p w14:paraId="2FAF3AB5">
      <w:pPr>
        <w:spacing w:line="560" w:lineRule="exact"/>
        <w:rPr>
          <w:rFonts w:hint="eastAsia" w:ascii="仿宋" w:hAnsi="仿宋" w:eastAsia="仿宋" w:cs="仿宋"/>
          <w:bCs/>
          <w:sz w:val="32"/>
          <w:szCs w:val="32"/>
        </w:rPr>
      </w:pPr>
    </w:p>
    <w:p w14:paraId="706C03B9">
      <w:pPr>
        <w:spacing w:line="560" w:lineRule="exact"/>
        <w:rPr>
          <w:rFonts w:hint="eastAsia" w:ascii="仿宋" w:hAnsi="仿宋" w:eastAsia="仿宋" w:cs="仿宋"/>
          <w:bCs/>
          <w:sz w:val="32"/>
          <w:szCs w:val="32"/>
        </w:rPr>
      </w:pPr>
    </w:p>
    <w:p w14:paraId="7AD7C577">
      <w:pPr>
        <w:spacing w:line="560" w:lineRule="exact"/>
        <w:rPr>
          <w:rFonts w:hint="eastAsia" w:ascii="仿宋" w:hAnsi="仿宋" w:eastAsia="仿宋" w:cs="仿宋"/>
          <w:bCs/>
          <w:sz w:val="32"/>
          <w:szCs w:val="32"/>
        </w:rPr>
      </w:pPr>
    </w:p>
    <w:p w14:paraId="42BF70C6">
      <w:pPr>
        <w:spacing w:line="560" w:lineRule="exact"/>
        <w:rPr>
          <w:rFonts w:hint="eastAsia" w:ascii="仿宋" w:hAnsi="仿宋" w:eastAsia="仿宋" w:cs="仿宋"/>
          <w:bCs/>
          <w:sz w:val="32"/>
          <w:szCs w:val="32"/>
        </w:rPr>
      </w:pPr>
    </w:p>
    <w:sectPr>
      <w:headerReference r:id="rId3" w:type="default"/>
      <w:footerReference r:id="rId4" w:type="default"/>
      <w:pgSz w:w="11906" w:h="16838"/>
      <w:pgMar w:top="1984" w:right="1417" w:bottom="1984" w:left="1417" w:header="851" w:footer="1701"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3DB403-CF7A-41CA-9460-EDC9D023FD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2" w:fontKey="{616B4ED6-3D88-45BC-8A0C-4D0B8176BA11}"/>
  </w:font>
  <w:font w:name="Tahoma">
    <w:panose1 w:val="020B0604030504040204"/>
    <w:charset w:val="00"/>
    <w:family w:val="swiss"/>
    <w:pitch w:val="default"/>
    <w:sig w:usb0="E1002EFF" w:usb1="C000605B" w:usb2="00000029" w:usb3="00000000" w:csb0="200101FF" w:csb1="20280000"/>
  </w:font>
  <w:font w:name="HiddenHorzOCl">
    <w:altName w:val="宋体"/>
    <w:panose1 w:val="00000000000000000000"/>
    <w:charset w:val="86"/>
    <w:family w:val="swiss"/>
    <w:pitch w:val="default"/>
    <w:sig w:usb0="00000000" w:usb1="00000000" w:usb2="00000010" w:usb3="00000000" w:csb0="00040000" w:csb1="00000000"/>
  </w:font>
  <w:font w:name="方正小标宋简体">
    <w:panose1 w:val="02010600010101010101"/>
    <w:charset w:val="86"/>
    <w:family w:val="auto"/>
    <w:pitch w:val="default"/>
    <w:sig w:usb0="00000001" w:usb1="080E0000" w:usb2="00000000" w:usb3="00000000" w:csb0="00040000" w:csb1="00000000"/>
    <w:embedRegular r:id="rId3" w:fontKey="{E08E881E-87D7-45D5-B735-90A29B96C3A9}"/>
  </w:font>
  <w:font w:name="方正楷体_GB2312">
    <w:altName w:val="宋体"/>
    <w:panose1 w:val="00000000000000000000"/>
    <w:charset w:val="86"/>
    <w:family w:val="auto"/>
    <w:pitch w:val="default"/>
    <w:sig w:usb0="00000000" w:usb1="00000000" w:usb2="00000012" w:usb3="00000000" w:csb0="00040001" w:csb1="00000000"/>
    <w:embedRegular r:id="rId4" w:fontKey="{252A98D9-488C-4507-BAB6-789BFB5773F0}"/>
  </w:font>
  <w:font w:name="仿宋">
    <w:panose1 w:val="02010609060101010101"/>
    <w:charset w:val="86"/>
    <w:family w:val="modern"/>
    <w:pitch w:val="default"/>
    <w:sig w:usb0="800002BF" w:usb1="38CF7CFA" w:usb2="00000016" w:usb3="00000000" w:csb0="00040001" w:csb1="00000000"/>
    <w:embedRegular r:id="rId5" w:fontKey="{65E954D8-D994-4A75-8C7D-F9D23486820E}"/>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embedRegular r:id="rId6" w:fontKey="{3B8D7C70-EDC8-4561-9936-F0E085E8FE17}"/>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E44CA">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7144B6">
                          <w:pPr>
                            <w:pStyle w:val="14"/>
                          </w:pPr>
                          <w:r>
                            <w:fldChar w:fldCharType="begin"/>
                          </w:r>
                          <w:r>
                            <w:instrText xml:space="preserve"> PAGE  \* MERGEFORMAT </w:instrText>
                          </w:r>
                          <w:r>
                            <w:fldChar w:fldCharType="separate"/>
                          </w:r>
                          <w:r>
                            <w:t>3</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3xvN98EBAACNAwAADgAAAAAAAAABACAAAAAeAQAAZHJzL2Uyb0RvYy54bWxQSwUG&#10;AAAAAAYABgBZAQAAUQUAAAAA&#10;">
              <v:fill on="f" focussize="0,0"/>
              <v:stroke on="f"/>
              <v:imagedata o:title=""/>
              <o:lock v:ext="edit" aspectratio="f"/>
              <v:textbox inset="0mm,0mm,0mm,0mm" style="mso-fit-shape-to-text:t;">
                <w:txbxContent>
                  <w:p w14:paraId="127144B6">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B852E">
    <w:pPr>
      <w:pStyle w:val="1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1NTgyNzFhMThiNDYzYWY3OWY3N2ZjMzZhZDYzNzEifQ=="/>
  </w:docVars>
  <w:rsids>
    <w:rsidRoot w:val="00980606"/>
    <w:rsid w:val="00003864"/>
    <w:rsid w:val="0000491D"/>
    <w:rsid w:val="00004B99"/>
    <w:rsid w:val="00005D4B"/>
    <w:rsid w:val="000115E0"/>
    <w:rsid w:val="000239F4"/>
    <w:rsid w:val="0002460A"/>
    <w:rsid w:val="00024FC6"/>
    <w:rsid w:val="0002700D"/>
    <w:rsid w:val="00027E3D"/>
    <w:rsid w:val="00031A7E"/>
    <w:rsid w:val="00031EE4"/>
    <w:rsid w:val="0003272C"/>
    <w:rsid w:val="00034942"/>
    <w:rsid w:val="00034E6C"/>
    <w:rsid w:val="00035591"/>
    <w:rsid w:val="0004101C"/>
    <w:rsid w:val="00041D96"/>
    <w:rsid w:val="00050F50"/>
    <w:rsid w:val="0005411A"/>
    <w:rsid w:val="00054262"/>
    <w:rsid w:val="00054B05"/>
    <w:rsid w:val="00056E7D"/>
    <w:rsid w:val="00063781"/>
    <w:rsid w:val="000642EC"/>
    <w:rsid w:val="00066ACC"/>
    <w:rsid w:val="00066C9B"/>
    <w:rsid w:val="00072C3D"/>
    <w:rsid w:val="000749D8"/>
    <w:rsid w:val="0007634A"/>
    <w:rsid w:val="00085EC6"/>
    <w:rsid w:val="00085FED"/>
    <w:rsid w:val="000878ED"/>
    <w:rsid w:val="00092107"/>
    <w:rsid w:val="00097D97"/>
    <w:rsid w:val="000A25A0"/>
    <w:rsid w:val="000A2C3E"/>
    <w:rsid w:val="000B0645"/>
    <w:rsid w:val="000B487D"/>
    <w:rsid w:val="000B5B0C"/>
    <w:rsid w:val="000D5310"/>
    <w:rsid w:val="000D7F99"/>
    <w:rsid w:val="000E13B5"/>
    <w:rsid w:val="000E2552"/>
    <w:rsid w:val="000F1A54"/>
    <w:rsid w:val="000F2311"/>
    <w:rsid w:val="000F28A9"/>
    <w:rsid w:val="000F342D"/>
    <w:rsid w:val="000F3D55"/>
    <w:rsid w:val="00100387"/>
    <w:rsid w:val="00101CD7"/>
    <w:rsid w:val="00104A85"/>
    <w:rsid w:val="001054D8"/>
    <w:rsid w:val="001142F0"/>
    <w:rsid w:val="00116CE2"/>
    <w:rsid w:val="00117BC5"/>
    <w:rsid w:val="001240E3"/>
    <w:rsid w:val="00124CC5"/>
    <w:rsid w:val="001266E7"/>
    <w:rsid w:val="001349C0"/>
    <w:rsid w:val="001350BD"/>
    <w:rsid w:val="00142F16"/>
    <w:rsid w:val="00145AD2"/>
    <w:rsid w:val="00147596"/>
    <w:rsid w:val="00156650"/>
    <w:rsid w:val="001575A4"/>
    <w:rsid w:val="00161D0F"/>
    <w:rsid w:val="00165A2A"/>
    <w:rsid w:val="001702A5"/>
    <w:rsid w:val="001703C6"/>
    <w:rsid w:val="001716B2"/>
    <w:rsid w:val="00171BE8"/>
    <w:rsid w:val="00175FC1"/>
    <w:rsid w:val="00182B6C"/>
    <w:rsid w:val="001831D3"/>
    <w:rsid w:val="00186D21"/>
    <w:rsid w:val="001914EF"/>
    <w:rsid w:val="0019492F"/>
    <w:rsid w:val="001A1743"/>
    <w:rsid w:val="001A3A0A"/>
    <w:rsid w:val="001A48EC"/>
    <w:rsid w:val="001A75FA"/>
    <w:rsid w:val="001B0B07"/>
    <w:rsid w:val="001C1E21"/>
    <w:rsid w:val="001C1E67"/>
    <w:rsid w:val="001C366D"/>
    <w:rsid w:val="001C7EA7"/>
    <w:rsid w:val="001D1098"/>
    <w:rsid w:val="001D5DC3"/>
    <w:rsid w:val="001D6064"/>
    <w:rsid w:val="001E2806"/>
    <w:rsid w:val="001E2E80"/>
    <w:rsid w:val="001E3F1F"/>
    <w:rsid w:val="001E738A"/>
    <w:rsid w:val="001F1055"/>
    <w:rsid w:val="001F37A1"/>
    <w:rsid w:val="001F3BDA"/>
    <w:rsid w:val="001F6CB0"/>
    <w:rsid w:val="002137E3"/>
    <w:rsid w:val="002153C8"/>
    <w:rsid w:val="00226C9F"/>
    <w:rsid w:val="00235613"/>
    <w:rsid w:val="00240666"/>
    <w:rsid w:val="00241FD6"/>
    <w:rsid w:val="00242284"/>
    <w:rsid w:val="00247350"/>
    <w:rsid w:val="00264A1E"/>
    <w:rsid w:val="002674A8"/>
    <w:rsid w:val="002679D1"/>
    <w:rsid w:val="002747A7"/>
    <w:rsid w:val="002820BA"/>
    <w:rsid w:val="00285321"/>
    <w:rsid w:val="00285A98"/>
    <w:rsid w:val="00285E40"/>
    <w:rsid w:val="00294466"/>
    <w:rsid w:val="002A39D6"/>
    <w:rsid w:val="002B1917"/>
    <w:rsid w:val="002C2F71"/>
    <w:rsid w:val="002C50A6"/>
    <w:rsid w:val="002D133F"/>
    <w:rsid w:val="002D4D4D"/>
    <w:rsid w:val="002E1D39"/>
    <w:rsid w:val="002E4A9F"/>
    <w:rsid w:val="002F1CCC"/>
    <w:rsid w:val="0030135F"/>
    <w:rsid w:val="00302E29"/>
    <w:rsid w:val="0030739A"/>
    <w:rsid w:val="00312E14"/>
    <w:rsid w:val="003148B5"/>
    <w:rsid w:val="00315F5F"/>
    <w:rsid w:val="003166C1"/>
    <w:rsid w:val="003179EB"/>
    <w:rsid w:val="00320E9A"/>
    <w:rsid w:val="00325C24"/>
    <w:rsid w:val="00333495"/>
    <w:rsid w:val="00336C33"/>
    <w:rsid w:val="00340107"/>
    <w:rsid w:val="00342017"/>
    <w:rsid w:val="00346179"/>
    <w:rsid w:val="00346899"/>
    <w:rsid w:val="00347FE9"/>
    <w:rsid w:val="00350E94"/>
    <w:rsid w:val="00352A1B"/>
    <w:rsid w:val="003540C9"/>
    <w:rsid w:val="0035455D"/>
    <w:rsid w:val="003579EC"/>
    <w:rsid w:val="003609E4"/>
    <w:rsid w:val="00375B65"/>
    <w:rsid w:val="00376E3C"/>
    <w:rsid w:val="0037794D"/>
    <w:rsid w:val="00382041"/>
    <w:rsid w:val="003821FB"/>
    <w:rsid w:val="003822CC"/>
    <w:rsid w:val="00384516"/>
    <w:rsid w:val="003851C1"/>
    <w:rsid w:val="00386C46"/>
    <w:rsid w:val="00386FE7"/>
    <w:rsid w:val="003B1B84"/>
    <w:rsid w:val="003B27C7"/>
    <w:rsid w:val="003B7086"/>
    <w:rsid w:val="003B7D3C"/>
    <w:rsid w:val="003C1D77"/>
    <w:rsid w:val="003C6A08"/>
    <w:rsid w:val="003D4683"/>
    <w:rsid w:val="003D709A"/>
    <w:rsid w:val="003F05FF"/>
    <w:rsid w:val="004015B6"/>
    <w:rsid w:val="004022E8"/>
    <w:rsid w:val="0040569C"/>
    <w:rsid w:val="00412B4B"/>
    <w:rsid w:val="0041448E"/>
    <w:rsid w:val="004231B4"/>
    <w:rsid w:val="004313B0"/>
    <w:rsid w:val="00441374"/>
    <w:rsid w:val="004424B2"/>
    <w:rsid w:val="00442B80"/>
    <w:rsid w:val="00444013"/>
    <w:rsid w:val="00445736"/>
    <w:rsid w:val="00453D74"/>
    <w:rsid w:val="0045558A"/>
    <w:rsid w:val="004578C8"/>
    <w:rsid w:val="00480156"/>
    <w:rsid w:val="0048640E"/>
    <w:rsid w:val="00486844"/>
    <w:rsid w:val="00491AC1"/>
    <w:rsid w:val="00491F3B"/>
    <w:rsid w:val="00497569"/>
    <w:rsid w:val="004A1B30"/>
    <w:rsid w:val="004C5D54"/>
    <w:rsid w:val="004C7434"/>
    <w:rsid w:val="004D15F9"/>
    <w:rsid w:val="004D20D9"/>
    <w:rsid w:val="004D7E41"/>
    <w:rsid w:val="004E0001"/>
    <w:rsid w:val="004E18FC"/>
    <w:rsid w:val="004E2AAD"/>
    <w:rsid w:val="004E3A64"/>
    <w:rsid w:val="004F47D9"/>
    <w:rsid w:val="004F5B1E"/>
    <w:rsid w:val="00500607"/>
    <w:rsid w:val="0051050F"/>
    <w:rsid w:val="0051182F"/>
    <w:rsid w:val="00511B8E"/>
    <w:rsid w:val="00517AF6"/>
    <w:rsid w:val="005313D8"/>
    <w:rsid w:val="005368C8"/>
    <w:rsid w:val="00541CD2"/>
    <w:rsid w:val="00546D48"/>
    <w:rsid w:val="00550D5A"/>
    <w:rsid w:val="00552A1D"/>
    <w:rsid w:val="005546DA"/>
    <w:rsid w:val="00555E99"/>
    <w:rsid w:val="005634E3"/>
    <w:rsid w:val="00563CD0"/>
    <w:rsid w:val="005674FC"/>
    <w:rsid w:val="005749FD"/>
    <w:rsid w:val="005857FE"/>
    <w:rsid w:val="005874E5"/>
    <w:rsid w:val="00587676"/>
    <w:rsid w:val="00591181"/>
    <w:rsid w:val="00591FC6"/>
    <w:rsid w:val="0059430E"/>
    <w:rsid w:val="00595B2E"/>
    <w:rsid w:val="005969FD"/>
    <w:rsid w:val="00597919"/>
    <w:rsid w:val="005A0113"/>
    <w:rsid w:val="005A0304"/>
    <w:rsid w:val="005A3482"/>
    <w:rsid w:val="005B59E2"/>
    <w:rsid w:val="005C1EFF"/>
    <w:rsid w:val="005C4AF3"/>
    <w:rsid w:val="005D0151"/>
    <w:rsid w:val="005D3D4E"/>
    <w:rsid w:val="005D4266"/>
    <w:rsid w:val="005E017F"/>
    <w:rsid w:val="005E1AD3"/>
    <w:rsid w:val="005E3BB3"/>
    <w:rsid w:val="005E6254"/>
    <w:rsid w:val="005E6850"/>
    <w:rsid w:val="005F7359"/>
    <w:rsid w:val="00600FFE"/>
    <w:rsid w:val="00607834"/>
    <w:rsid w:val="00610572"/>
    <w:rsid w:val="006105C2"/>
    <w:rsid w:val="00610950"/>
    <w:rsid w:val="00617734"/>
    <w:rsid w:val="006263E8"/>
    <w:rsid w:val="00631311"/>
    <w:rsid w:val="00645A71"/>
    <w:rsid w:val="00646171"/>
    <w:rsid w:val="00646AE8"/>
    <w:rsid w:val="006579E3"/>
    <w:rsid w:val="006750AC"/>
    <w:rsid w:val="006771AE"/>
    <w:rsid w:val="006811AD"/>
    <w:rsid w:val="00681B7C"/>
    <w:rsid w:val="0068765C"/>
    <w:rsid w:val="00690A01"/>
    <w:rsid w:val="006911DE"/>
    <w:rsid w:val="00693CF1"/>
    <w:rsid w:val="006A3904"/>
    <w:rsid w:val="006A4C95"/>
    <w:rsid w:val="006B0D45"/>
    <w:rsid w:val="006B19DA"/>
    <w:rsid w:val="006B3EE5"/>
    <w:rsid w:val="006B743F"/>
    <w:rsid w:val="006C2011"/>
    <w:rsid w:val="006D7E64"/>
    <w:rsid w:val="006E080D"/>
    <w:rsid w:val="006E69DF"/>
    <w:rsid w:val="006F2CCF"/>
    <w:rsid w:val="006F5E07"/>
    <w:rsid w:val="006F6EF8"/>
    <w:rsid w:val="00705A44"/>
    <w:rsid w:val="00705B5D"/>
    <w:rsid w:val="0071394A"/>
    <w:rsid w:val="007148D4"/>
    <w:rsid w:val="00717374"/>
    <w:rsid w:val="00722268"/>
    <w:rsid w:val="007257FC"/>
    <w:rsid w:val="0073247D"/>
    <w:rsid w:val="00737CDB"/>
    <w:rsid w:val="0074085C"/>
    <w:rsid w:val="007431A4"/>
    <w:rsid w:val="00743D91"/>
    <w:rsid w:val="00744BF9"/>
    <w:rsid w:val="00744C51"/>
    <w:rsid w:val="0074766D"/>
    <w:rsid w:val="00747F22"/>
    <w:rsid w:val="00753909"/>
    <w:rsid w:val="0075484C"/>
    <w:rsid w:val="00762E73"/>
    <w:rsid w:val="00766666"/>
    <w:rsid w:val="0076730E"/>
    <w:rsid w:val="0077394E"/>
    <w:rsid w:val="007773A4"/>
    <w:rsid w:val="00782D0E"/>
    <w:rsid w:val="007839F9"/>
    <w:rsid w:val="00787F3A"/>
    <w:rsid w:val="00792CA2"/>
    <w:rsid w:val="007A717C"/>
    <w:rsid w:val="007B1AA6"/>
    <w:rsid w:val="007B2D3B"/>
    <w:rsid w:val="007B43CA"/>
    <w:rsid w:val="007B7803"/>
    <w:rsid w:val="007C123A"/>
    <w:rsid w:val="007C595F"/>
    <w:rsid w:val="007F44FC"/>
    <w:rsid w:val="008028C1"/>
    <w:rsid w:val="00803734"/>
    <w:rsid w:val="008066F3"/>
    <w:rsid w:val="008074AE"/>
    <w:rsid w:val="008101B1"/>
    <w:rsid w:val="008128EB"/>
    <w:rsid w:val="008150FE"/>
    <w:rsid w:val="0082087F"/>
    <w:rsid w:val="00822626"/>
    <w:rsid w:val="00824B00"/>
    <w:rsid w:val="0082615F"/>
    <w:rsid w:val="008306E5"/>
    <w:rsid w:val="008322BF"/>
    <w:rsid w:val="00837330"/>
    <w:rsid w:val="00851819"/>
    <w:rsid w:val="00856126"/>
    <w:rsid w:val="00856EB1"/>
    <w:rsid w:val="0086401E"/>
    <w:rsid w:val="00872D9A"/>
    <w:rsid w:val="00873B2A"/>
    <w:rsid w:val="00882082"/>
    <w:rsid w:val="00882A40"/>
    <w:rsid w:val="008854FF"/>
    <w:rsid w:val="0089112F"/>
    <w:rsid w:val="00895C6E"/>
    <w:rsid w:val="0089654D"/>
    <w:rsid w:val="00897DDD"/>
    <w:rsid w:val="008A1418"/>
    <w:rsid w:val="008A4032"/>
    <w:rsid w:val="008A77C1"/>
    <w:rsid w:val="008B18A7"/>
    <w:rsid w:val="008B18E3"/>
    <w:rsid w:val="008C1ADF"/>
    <w:rsid w:val="008C2267"/>
    <w:rsid w:val="008C7455"/>
    <w:rsid w:val="008F4EDD"/>
    <w:rsid w:val="00903B4C"/>
    <w:rsid w:val="00904F88"/>
    <w:rsid w:val="009064F5"/>
    <w:rsid w:val="009072DC"/>
    <w:rsid w:val="0091062B"/>
    <w:rsid w:val="0092251D"/>
    <w:rsid w:val="009241A7"/>
    <w:rsid w:val="00937410"/>
    <w:rsid w:val="0094411D"/>
    <w:rsid w:val="00950B3D"/>
    <w:rsid w:val="00953B47"/>
    <w:rsid w:val="00960117"/>
    <w:rsid w:val="00960731"/>
    <w:rsid w:val="00961274"/>
    <w:rsid w:val="00963DB6"/>
    <w:rsid w:val="00972A2A"/>
    <w:rsid w:val="009770C6"/>
    <w:rsid w:val="00980606"/>
    <w:rsid w:val="00987AF2"/>
    <w:rsid w:val="00992BD7"/>
    <w:rsid w:val="00997EB0"/>
    <w:rsid w:val="009A30BA"/>
    <w:rsid w:val="009B3988"/>
    <w:rsid w:val="009B63CF"/>
    <w:rsid w:val="009C16E7"/>
    <w:rsid w:val="009C1F1D"/>
    <w:rsid w:val="009C749A"/>
    <w:rsid w:val="009C7AF2"/>
    <w:rsid w:val="009D171D"/>
    <w:rsid w:val="009D6561"/>
    <w:rsid w:val="009D6718"/>
    <w:rsid w:val="009E1FC1"/>
    <w:rsid w:val="009E6215"/>
    <w:rsid w:val="009E6F85"/>
    <w:rsid w:val="009F42B2"/>
    <w:rsid w:val="009F76FE"/>
    <w:rsid w:val="00A0179D"/>
    <w:rsid w:val="00A05EF9"/>
    <w:rsid w:val="00A111F9"/>
    <w:rsid w:val="00A165A6"/>
    <w:rsid w:val="00A211DE"/>
    <w:rsid w:val="00A251AB"/>
    <w:rsid w:val="00A2653D"/>
    <w:rsid w:val="00A278D9"/>
    <w:rsid w:val="00A30FDA"/>
    <w:rsid w:val="00A3185E"/>
    <w:rsid w:val="00A32550"/>
    <w:rsid w:val="00A32A63"/>
    <w:rsid w:val="00A34D87"/>
    <w:rsid w:val="00A40193"/>
    <w:rsid w:val="00A41569"/>
    <w:rsid w:val="00A55312"/>
    <w:rsid w:val="00A64862"/>
    <w:rsid w:val="00A771AE"/>
    <w:rsid w:val="00A84F7E"/>
    <w:rsid w:val="00A95947"/>
    <w:rsid w:val="00A9684D"/>
    <w:rsid w:val="00A96F4A"/>
    <w:rsid w:val="00A976E0"/>
    <w:rsid w:val="00AA0A2F"/>
    <w:rsid w:val="00AA3241"/>
    <w:rsid w:val="00AA3F56"/>
    <w:rsid w:val="00AB0874"/>
    <w:rsid w:val="00AB28B0"/>
    <w:rsid w:val="00AB6849"/>
    <w:rsid w:val="00AC4599"/>
    <w:rsid w:val="00AC6178"/>
    <w:rsid w:val="00AD115E"/>
    <w:rsid w:val="00AD187F"/>
    <w:rsid w:val="00AD6978"/>
    <w:rsid w:val="00AE6C2F"/>
    <w:rsid w:val="00AE6F46"/>
    <w:rsid w:val="00AE727A"/>
    <w:rsid w:val="00AE797B"/>
    <w:rsid w:val="00AF5FF3"/>
    <w:rsid w:val="00B00B97"/>
    <w:rsid w:val="00B03241"/>
    <w:rsid w:val="00B070C3"/>
    <w:rsid w:val="00B151D6"/>
    <w:rsid w:val="00B202A2"/>
    <w:rsid w:val="00B24FF5"/>
    <w:rsid w:val="00B2650C"/>
    <w:rsid w:val="00B34490"/>
    <w:rsid w:val="00B527A5"/>
    <w:rsid w:val="00B5536E"/>
    <w:rsid w:val="00B60248"/>
    <w:rsid w:val="00B6576B"/>
    <w:rsid w:val="00B83F25"/>
    <w:rsid w:val="00B875E8"/>
    <w:rsid w:val="00B87C42"/>
    <w:rsid w:val="00B87F53"/>
    <w:rsid w:val="00B9018A"/>
    <w:rsid w:val="00B929F3"/>
    <w:rsid w:val="00B93C40"/>
    <w:rsid w:val="00B95232"/>
    <w:rsid w:val="00BA5EC0"/>
    <w:rsid w:val="00BA6502"/>
    <w:rsid w:val="00BB1721"/>
    <w:rsid w:val="00BB200D"/>
    <w:rsid w:val="00BB65AB"/>
    <w:rsid w:val="00BC12BC"/>
    <w:rsid w:val="00BC5646"/>
    <w:rsid w:val="00BD382A"/>
    <w:rsid w:val="00BD4BFC"/>
    <w:rsid w:val="00BE1A16"/>
    <w:rsid w:val="00BF36EB"/>
    <w:rsid w:val="00C000BF"/>
    <w:rsid w:val="00C0067B"/>
    <w:rsid w:val="00C00AE2"/>
    <w:rsid w:val="00C01650"/>
    <w:rsid w:val="00C03921"/>
    <w:rsid w:val="00C135C8"/>
    <w:rsid w:val="00C140C0"/>
    <w:rsid w:val="00C25D4E"/>
    <w:rsid w:val="00C2639F"/>
    <w:rsid w:val="00C3375B"/>
    <w:rsid w:val="00C35E5B"/>
    <w:rsid w:val="00C37D93"/>
    <w:rsid w:val="00C40178"/>
    <w:rsid w:val="00C5588E"/>
    <w:rsid w:val="00C55FA2"/>
    <w:rsid w:val="00C5608B"/>
    <w:rsid w:val="00C56DDB"/>
    <w:rsid w:val="00C60568"/>
    <w:rsid w:val="00C63165"/>
    <w:rsid w:val="00C63F75"/>
    <w:rsid w:val="00C67811"/>
    <w:rsid w:val="00C67DC5"/>
    <w:rsid w:val="00C73D0D"/>
    <w:rsid w:val="00C74318"/>
    <w:rsid w:val="00C75E38"/>
    <w:rsid w:val="00C826DE"/>
    <w:rsid w:val="00C8284B"/>
    <w:rsid w:val="00C8477A"/>
    <w:rsid w:val="00C87A06"/>
    <w:rsid w:val="00C919BD"/>
    <w:rsid w:val="00C91A62"/>
    <w:rsid w:val="00C94CCB"/>
    <w:rsid w:val="00C968D5"/>
    <w:rsid w:val="00C96B7D"/>
    <w:rsid w:val="00C97014"/>
    <w:rsid w:val="00CA06A7"/>
    <w:rsid w:val="00CA0DDA"/>
    <w:rsid w:val="00CA7FF5"/>
    <w:rsid w:val="00CB2600"/>
    <w:rsid w:val="00CC3E7C"/>
    <w:rsid w:val="00CD59D8"/>
    <w:rsid w:val="00CE0714"/>
    <w:rsid w:val="00CE34D6"/>
    <w:rsid w:val="00CE3E06"/>
    <w:rsid w:val="00CE47C7"/>
    <w:rsid w:val="00CE4B2B"/>
    <w:rsid w:val="00CE5446"/>
    <w:rsid w:val="00CE5A01"/>
    <w:rsid w:val="00CE7399"/>
    <w:rsid w:val="00CF01C8"/>
    <w:rsid w:val="00CF364B"/>
    <w:rsid w:val="00CF37DF"/>
    <w:rsid w:val="00D016B5"/>
    <w:rsid w:val="00D02745"/>
    <w:rsid w:val="00D03146"/>
    <w:rsid w:val="00D037A4"/>
    <w:rsid w:val="00D06E07"/>
    <w:rsid w:val="00D078B4"/>
    <w:rsid w:val="00D079EA"/>
    <w:rsid w:val="00D11735"/>
    <w:rsid w:val="00D23842"/>
    <w:rsid w:val="00D259F5"/>
    <w:rsid w:val="00D3673F"/>
    <w:rsid w:val="00D367AB"/>
    <w:rsid w:val="00D40118"/>
    <w:rsid w:val="00D42A7D"/>
    <w:rsid w:val="00D46E85"/>
    <w:rsid w:val="00D506AD"/>
    <w:rsid w:val="00D50790"/>
    <w:rsid w:val="00D56A2D"/>
    <w:rsid w:val="00D57FA2"/>
    <w:rsid w:val="00D62173"/>
    <w:rsid w:val="00D65644"/>
    <w:rsid w:val="00D66870"/>
    <w:rsid w:val="00D70F1D"/>
    <w:rsid w:val="00D71EA2"/>
    <w:rsid w:val="00D736BC"/>
    <w:rsid w:val="00D7602E"/>
    <w:rsid w:val="00D81355"/>
    <w:rsid w:val="00D908F6"/>
    <w:rsid w:val="00D9698C"/>
    <w:rsid w:val="00D96ECE"/>
    <w:rsid w:val="00DA01DF"/>
    <w:rsid w:val="00DA1D0E"/>
    <w:rsid w:val="00DA7DD8"/>
    <w:rsid w:val="00DB056C"/>
    <w:rsid w:val="00DB4F13"/>
    <w:rsid w:val="00DC5A0C"/>
    <w:rsid w:val="00DD785F"/>
    <w:rsid w:val="00DE1D0B"/>
    <w:rsid w:val="00DE246C"/>
    <w:rsid w:val="00DF3B8C"/>
    <w:rsid w:val="00E047D2"/>
    <w:rsid w:val="00E06827"/>
    <w:rsid w:val="00E1112C"/>
    <w:rsid w:val="00E1163B"/>
    <w:rsid w:val="00E1167E"/>
    <w:rsid w:val="00E129E9"/>
    <w:rsid w:val="00E13D33"/>
    <w:rsid w:val="00E36B7C"/>
    <w:rsid w:val="00E378E4"/>
    <w:rsid w:val="00E4275A"/>
    <w:rsid w:val="00E54ADF"/>
    <w:rsid w:val="00E6166A"/>
    <w:rsid w:val="00E70417"/>
    <w:rsid w:val="00E75D7C"/>
    <w:rsid w:val="00E75D98"/>
    <w:rsid w:val="00E820D8"/>
    <w:rsid w:val="00E838ED"/>
    <w:rsid w:val="00E8588F"/>
    <w:rsid w:val="00E90B17"/>
    <w:rsid w:val="00E90F43"/>
    <w:rsid w:val="00E92FB8"/>
    <w:rsid w:val="00E957E8"/>
    <w:rsid w:val="00E96C7A"/>
    <w:rsid w:val="00EA339E"/>
    <w:rsid w:val="00EA3798"/>
    <w:rsid w:val="00EB3982"/>
    <w:rsid w:val="00EB72D4"/>
    <w:rsid w:val="00EC4F8F"/>
    <w:rsid w:val="00EC6918"/>
    <w:rsid w:val="00ED2F98"/>
    <w:rsid w:val="00ED684A"/>
    <w:rsid w:val="00EE6B35"/>
    <w:rsid w:val="00EF1BDC"/>
    <w:rsid w:val="00EF3672"/>
    <w:rsid w:val="00EF5D72"/>
    <w:rsid w:val="00F161E9"/>
    <w:rsid w:val="00F20960"/>
    <w:rsid w:val="00F227E5"/>
    <w:rsid w:val="00F27C9D"/>
    <w:rsid w:val="00F34D44"/>
    <w:rsid w:val="00F454AA"/>
    <w:rsid w:val="00F4760C"/>
    <w:rsid w:val="00F708CB"/>
    <w:rsid w:val="00F732F6"/>
    <w:rsid w:val="00F778CD"/>
    <w:rsid w:val="00F81F94"/>
    <w:rsid w:val="00F852D2"/>
    <w:rsid w:val="00F90458"/>
    <w:rsid w:val="00F9633A"/>
    <w:rsid w:val="00F96432"/>
    <w:rsid w:val="00FA227B"/>
    <w:rsid w:val="00FB3E62"/>
    <w:rsid w:val="00FB46F0"/>
    <w:rsid w:val="00FB5FDA"/>
    <w:rsid w:val="00FC4ECD"/>
    <w:rsid w:val="00FC59D9"/>
    <w:rsid w:val="00FD3970"/>
    <w:rsid w:val="00FD7113"/>
    <w:rsid w:val="00FE2A59"/>
    <w:rsid w:val="00FF6FA5"/>
    <w:rsid w:val="00FF705B"/>
    <w:rsid w:val="021F2947"/>
    <w:rsid w:val="025B33DB"/>
    <w:rsid w:val="028771AE"/>
    <w:rsid w:val="028D38EA"/>
    <w:rsid w:val="02907BC6"/>
    <w:rsid w:val="02C55B7C"/>
    <w:rsid w:val="0473146C"/>
    <w:rsid w:val="04800CA2"/>
    <w:rsid w:val="05037197"/>
    <w:rsid w:val="05133EE6"/>
    <w:rsid w:val="05BD03CA"/>
    <w:rsid w:val="06AD6C5E"/>
    <w:rsid w:val="06D37EF4"/>
    <w:rsid w:val="078E232B"/>
    <w:rsid w:val="079C1DB6"/>
    <w:rsid w:val="07F537E3"/>
    <w:rsid w:val="08FB2BC5"/>
    <w:rsid w:val="0A8F79E9"/>
    <w:rsid w:val="0BF45DC3"/>
    <w:rsid w:val="0CAB2E1B"/>
    <w:rsid w:val="0D1569BD"/>
    <w:rsid w:val="0D201638"/>
    <w:rsid w:val="0D8920E1"/>
    <w:rsid w:val="0DC84B4C"/>
    <w:rsid w:val="0E593195"/>
    <w:rsid w:val="0E674DB3"/>
    <w:rsid w:val="0F302E6B"/>
    <w:rsid w:val="0F7157D6"/>
    <w:rsid w:val="0F805D3A"/>
    <w:rsid w:val="0FC0740B"/>
    <w:rsid w:val="114E5C4C"/>
    <w:rsid w:val="11A512C9"/>
    <w:rsid w:val="11D90292"/>
    <w:rsid w:val="129A0F6C"/>
    <w:rsid w:val="130E6373"/>
    <w:rsid w:val="137A442E"/>
    <w:rsid w:val="137A5EC1"/>
    <w:rsid w:val="138462E6"/>
    <w:rsid w:val="13A1754E"/>
    <w:rsid w:val="13AB4B60"/>
    <w:rsid w:val="14594929"/>
    <w:rsid w:val="147831FC"/>
    <w:rsid w:val="149C700B"/>
    <w:rsid w:val="154601E1"/>
    <w:rsid w:val="155B28B8"/>
    <w:rsid w:val="15E614DC"/>
    <w:rsid w:val="1663276D"/>
    <w:rsid w:val="167E7D28"/>
    <w:rsid w:val="17501520"/>
    <w:rsid w:val="17BA3A9F"/>
    <w:rsid w:val="182F7DBD"/>
    <w:rsid w:val="18895791"/>
    <w:rsid w:val="18F96D1A"/>
    <w:rsid w:val="19343950"/>
    <w:rsid w:val="19A143F2"/>
    <w:rsid w:val="1A0C519E"/>
    <w:rsid w:val="1A45647D"/>
    <w:rsid w:val="1A78162B"/>
    <w:rsid w:val="1AC54937"/>
    <w:rsid w:val="1AEC3FFD"/>
    <w:rsid w:val="1BB06EFD"/>
    <w:rsid w:val="1BBB4CC5"/>
    <w:rsid w:val="1BCA303C"/>
    <w:rsid w:val="1BD17488"/>
    <w:rsid w:val="1BF9285D"/>
    <w:rsid w:val="1C4C0EB6"/>
    <w:rsid w:val="1CDA0188"/>
    <w:rsid w:val="1CE469CC"/>
    <w:rsid w:val="1D9764E1"/>
    <w:rsid w:val="1DA11456"/>
    <w:rsid w:val="1DA81910"/>
    <w:rsid w:val="1E254550"/>
    <w:rsid w:val="1E26751D"/>
    <w:rsid w:val="1EAA32E7"/>
    <w:rsid w:val="1FA10A78"/>
    <w:rsid w:val="20B13B72"/>
    <w:rsid w:val="210F2A1C"/>
    <w:rsid w:val="21541232"/>
    <w:rsid w:val="218E26D4"/>
    <w:rsid w:val="21AC796D"/>
    <w:rsid w:val="222A1216"/>
    <w:rsid w:val="22FA4D45"/>
    <w:rsid w:val="230F5FF9"/>
    <w:rsid w:val="23287163"/>
    <w:rsid w:val="2467213B"/>
    <w:rsid w:val="24A719CE"/>
    <w:rsid w:val="252C41DF"/>
    <w:rsid w:val="25800B01"/>
    <w:rsid w:val="25CC6F37"/>
    <w:rsid w:val="263C4E30"/>
    <w:rsid w:val="26AE787A"/>
    <w:rsid w:val="26E248E4"/>
    <w:rsid w:val="27D42751"/>
    <w:rsid w:val="27EA3069"/>
    <w:rsid w:val="27FE6B91"/>
    <w:rsid w:val="282239AC"/>
    <w:rsid w:val="28997556"/>
    <w:rsid w:val="293F742D"/>
    <w:rsid w:val="2984380C"/>
    <w:rsid w:val="29CB249F"/>
    <w:rsid w:val="29FB3822"/>
    <w:rsid w:val="2A631A10"/>
    <w:rsid w:val="2ABC3FB7"/>
    <w:rsid w:val="2AD9182E"/>
    <w:rsid w:val="2AE100D1"/>
    <w:rsid w:val="2B0025D6"/>
    <w:rsid w:val="2B257AAF"/>
    <w:rsid w:val="2B5F4D43"/>
    <w:rsid w:val="2B79193A"/>
    <w:rsid w:val="2B805D78"/>
    <w:rsid w:val="2D130D80"/>
    <w:rsid w:val="2D412A9D"/>
    <w:rsid w:val="2D74205C"/>
    <w:rsid w:val="2DB84EFA"/>
    <w:rsid w:val="2DC86BE6"/>
    <w:rsid w:val="2E254148"/>
    <w:rsid w:val="2E2A6DF3"/>
    <w:rsid w:val="2E3D5EDA"/>
    <w:rsid w:val="2E3F64FC"/>
    <w:rsid w:val="300D4D10"/>
    <w:rsid w:val="308E6877"/>
    <w:rsid w:val="311E4157"/>
    <w:rsid w:val="31524859"/>
    <w:rsid w:val="31D03DBA"/>
    <w:rsid w:val="31D52E2A"/>
    <w:rsid w:val="31EE51C4"/>
    <w:rsid w:val="325639F2"/>
    <w:rsid w:val="327D1F43"/>
    <w:rsid w:val="33B21002"/>
    <w:rsid w:val="33CE7CDE"/>
    <w:rsid w:val="34663495"/>
    <w:rsid w:val="350E431E"/>
    <w:rsid w:val="357253BB"/>
    <w:rsid w:val="35B33724"/>
    <w:rsid w:val="35C34789"/>
    <w:rsid w:val="360B21E3"/>
    <w:rsid w:val="369D3BA6"/>
    <w:rsid w:val="36C519B3"/>
    <w:rsid w:val="372A0BD4"/>
    <w:rsid w:val="372D55D2"/>
    <w:rsid w:val="373A7D0F"/>
    <w:rsid w:val="37700AD9"/>
    <w:rsid w:val="37AE1B5E"/>
    <w:rsid w:val="37BE5A36"/>
    <w:rsid w:val="3801122A"/>
    <w:rsid w:val="383A76E0"/>
    <w:rsid w:val="386660AB"/>
    <w:rsid w:val="38BC7BA7"/>
    <w:rsid w:val="395C257B"/>
    <w:rsid w:val="39FB3340"/>
    <w:rsid w:val="3A0C5F81"/>
    <w:rsid w:val="3A617728"/>
    <w:rsid w:val="3A633233"/>
    <w:rsid w:val="3A877048"/>
    <w:rsid w:val="3AAF0EE6"/>
    <w:rsid w:val="3B2A66F2"/>
    <w:rsid w:val="3B2F3B39"/>
    <w:rsid w:val="3B613083"/>
    <w:rsid w:val="3B8A2480"/>
    <w:rsid w:val="3BAE5847"/>
    <w:rsid w:val="3BCF2868"/>
    <w:rsid w:val="3BE72FCE"/>
    <w:rsid w:val="3C1364D8"/>
    <w:rsid w:val="3C4C3365"/>
    <w:rsid w:val="3C667425"/>
    <w:rsid w:val="3C780D5A"/>
    <w:rsid w:val="3CC1484E"/>
    <w:rsid w:val="3CD35A57"/>
    <w:rsid w:val="3D2E00DB"/>
    <w:rsid w:val="3DB31B57"/>
    <w:rsid w:val="3DDE466B"/>
    <w:rsid w:val="3DF05064"/>
    <w:rsid w:val="3EB123CD"/>
    <w:rsid w:val="3F0107D0"/>
    <w:rsid w:val="3FBD6107"/>
    <w:rsid w:val="403D03B9"/>
    <w:rsid w:val="40C128BF"/>
    <w:rsid w:val="40F60BAB"/>
    <w:rsid w:val="411166A2"/>
    <w:rsid w:val="41142445"/>
    <w:rsid w:val="41205CBB"/>
    <w:rsid w:val="413301DD"/>
    <w:rsid w:val="41D45C7C"/>
    <w:rsid w:val="41D91F92"/>
    <w:rsid w:val="421F20C5"/>
    <w:rsid w:val="42A649D9"/>
    <w:rsid w:val="43910EEE"/>
    <w:rsid w:val="43EC68BB"/>
    <w:rsid w:val="440E5B9E"/>
    <w:rsid w:val="45186D6D"/>
    <w:rsid w:val="45652FD1"/>
    <w:rsid w:val="458C1180"/>
    <w:rsid w:val="4590493B"/>
    <w:rsid w:val="464C1385"/>
    <w:rsid w:val="466F527C"/>
    <w:rsid w:val="468042A9"/>
    <w:rsid w:val="46BD5712"/>
    <w:rsid w:val="46EC21C2"/>
    <w:rsid w:val="47BB3F40"/>
    <w:rsid w:val="47CD1176"/>
    <w:rsid w:val="48AB612B"/>
    <w:rsid w:val="494906BB"/>
    <w:rsid w:val="499236D1"/>
    <w:rsid w:val="4999193A"/>
    <w:rsid w:val="499967E6"/>
    <w:rsid w:val="49A4353D"/>
    <w:rsid w:val="4A473E73"/>
    <w:rsid w:val="4AF10803"/>
    <w:rsid w:val="4B0B53BF"/>
    <w:rsid w:val="4B0C034F"/>
    <w:rsid w:val="4B2532E0"/>
    <w:rsid w:val="4B372D53"/>
    <w:rsid w:val="4BD876F4"/>
    <w:rsid w:val="4BF47036"/>
    <w:rsid w:val="4C0A2934"/>
    <w:rsid w:val="4C60745F"/>
    <w:rsid w:val="4CD85688"/>
    <w:rsid w:val="4CE76670"/>
    <w:rsid w:val="4D0D167C"/>
    <w:rsid w:val="4D0E76AF"/>
    <w:rsid w:val="4D2F3661"/>
    <w:rsid w:val="4D456DCB"/>
    <w:rsid w:val="4D852215"/>
    <w:rsid w:val="4DCD2236"/>
    <w:rsid w:val="4E2B2F7B"/>
    <w:rsid w:val="4E3F2003"/>
    <w:rsid w:val="4ED13C57"/>
    <w:rsid w:val="4EFB424A"/>
    <w:rsid w:val="4F29462B"/>
    <w:rsid w:val="4F9765B4"/>
    <w:rsid w:val="502C5013"/>
    <w:rsid w:val="508C0148"/>
    <w:rsid w:val="50AE54B2"/>
    <w:rsid w:val="50D11C48"/>
    <w:rsid w:val="52293143"/>
    <w:rsid w:val="52A343A4"/>
    <w:rsid w:val="52E63894"/>
    <w:rsid w:val="52F9114F"/>
    <w:rsid w:val="5309051B"/>
    <w:rsid w:val="53531826"/>
    <w:rsid w:val="53670BC1"/>
    <w:rsid w:val="537C1E76"/>
    <w:rsid w:val="540A161D"/>
    <w:rsid w:val="54365567"/>
    <w:rsid w:val="54753BA7"/>
    <w:rsid w:val="554A713C"/>
    <w:rsid w:val="55C8397A"/>
    <w:rsid w:val="55ED09B6"/>
    <w:rsid w:val="55F06867"/>
    <w:rsid w:val="560B57AF"/>
    <w:rsid w:val="56573845"/>
    <w:rsid w:val="56C007C8"/>
    <w:rsid w:val="56E16EFD"/>
    <w:rsid w:val="56EE4BBE"/>
    <w:rsid w:val="587E7AD7"/>
    <w:rsid w:val="590B2FF0"/>
    <w:rsid w:val="59CA6DAA"/>
    <w:rsid w:val="59DD7FDF"/>
    <w:rsid w:val="5A1074EA"/>
    <w:rsid w:val="5A2D3A1A"/>
    <w:rsid w:val="5A9F16F6"/>
    <w:rsid w:val="5AE64029"/>
    <w:rsid w:val="5B7D645C"/>
    <w:rsid w:val="5BD37A0B"/>
    <w:rsid w:val="5C0546D9"/>
    <w:rsid w:val="5C441CF1"/>
    <w:rsid w:val="5C69732A"/>
    <w:rsid w:val="5C917775"/>
    <w:rsid w:val="5CA63F40"/>
    <w:rsid w:val="5CAC67F1"/>
    <w:rsid w:val="5CFD1AC3"/>
    <w:rsid w:val="5CFE0ECE"/>
    <w:rsid w:val="5D1E1FE4"/>
    <w:rsid w:val="5D2B4460"/>
    <w:rsid w:val="5D7D4770"/>
    <w:rsid w:val="5D812140"/>
    <w:rsid w:val="5DD71A07"/>
    <w:rsid w:val="5E1D3451"/>
    <w:rsid w:val="5E285A92"/>
    <w:rsid w:val="5EE77285"/>
    <w:rsid w:val="5F68013C"/>
    <w:rsid w:val="5F8333AC"/>
    <w:rsid w:val="606C7405"/>
    <w:rsid w:val="60A712E5"/>
    <w:rsid w:val="613371C1"/>
    <w:rsid w:val="62894490"/>
    <w:rsid w:val="629E4BE3"/>
    <w:rsid w:val="62A07AFF"/>
    <w:rsid w:val="62C25402"/>
    <w:rsid w:val="62EE7236"/>
    <w:rsid w:val="62F7011E"/>
    <w:rsid w:val="632178CA"/>
    <w:rsid w:val="634235B5"/>
    <w:rsid w:val="638B061E"/>
    <w:rsid w:val="65016409"/>
    <w:rsid w:val="650D3769"/>
    <w:rsid w:val="65A109D2"/>
    <w:rsid w:val="66255A87"/>
    <w:rsid w:val="66565EF9"/>
    <w:rsid w:val="665E3005"/>
    <w:rsid w:val="667D16B3"/>
    <w:rsid w:val="668124B1"/>
    <w:rsid w:val="669C334C"/>
    <w:rsid w:val="66CA62F6"/>
    <w:rsid w:val="66E85BE1"/>
    <w:rsid w:val="66EC44A8"/>
    <w:rsid w:val="67052151"/>
    <w:rsid w:val="673B003F"/>
    <w:rsid w:val="678255EB"/>
    <w:rsid w:val="67B76864"/>
    <w:rsid w:val="67DF5224"/>
    <w:rsid w:val="689C26F7"/>
    <w:rsid w:val="691F3C02"/>
    <w:rsid w:val="693E5CF0"/>
    <w:rsid w:val="69C070D1"/>
    <w:rsid w:val="69D2362B"/>
    <w:rsid w:val="69EC5354"/>
    <w:rsid w:val="6A436B4C"/>
    <w:rsid w:val="6AEB6CCC"/>
    <w:rsid w:val="6B2F1F23"/>
    <w:rsid w:val="6B7626DB"/>
    <w:rsid w:val="6BA9375B"/>
    <w:rsid w:val="6C4B4CC6"/>
    <w:rsid w:val="6CC12584"/>
    <w:rsid w:val="6DD66D56"/>
    <w:rsid w:val="6E330F72"/>
    <w:rsid w:val="6E633F99"/>
    <w:rsid w:val="6E727A8F"/>
    <w:rsid w:val="6EA82D25"/>
    <w:rsid w:val="6EE8742D"/>
    <w:rsid w:val="6F0B5F27"/>
    <w:rsid w:val="6FA17020"/>
    <w:rsid w:val="6FBA117F"/>
    <w:rsid w:val="6FC73465"/>
    <w:rsid w:val="6FCB784C"/>
    <w:rsid w:val="6FE57891"/>
    <w:rsid w:val="7007288F"/>
    <w:rsid w:val="70603BB7"/>
    <w:rsid w:val="706638B1"/>
    <w:rsid w:val="708D0FF8"/>
    <w:rsid w:val="72F66380"/>
    <w:rsid w:val="730C1950"/>
    <w:rsid w:val="73812048"/>
    <w:rsid w:val="739F57DF"/>
    <w:rsid w:val="73A9101A"/>
    <w:rsid w:val="73CB08F3"/>
    <w:rsid w:val="73D34379"/>
    <w:rsid w:val="743B360D"/>
    <w:rsid w:val="74904958"/>
    <w:rsid w:val="749D374D"/>
    <w:rsid w:val="74A11F54"/>
    <w:rsid w:val="750F6AA0"/>
    <w:rsid w:val="755B1E00"/>
    <w:rsid w:val="75874DF2"/>
    <w:rsid w:val="75A35B8D"/>
    <w:rsid w:val="75C27E5B"/>
    <w:rsid w:val="767B4AE1"/>
    <w:rsid w:val="76A26FED"/>
    <w:rsid w:val="76DB6364"/>
    <w:rsid w:val="76E40D9D"/>
    <w:rsid w:val="76E47848"/>
    <w:rsid w:val="776F6EE7"/>
    <w:rsid w:val="77DA6BF5"/>
    <w:rsid w:val="787D48C3"/>
    <w:rsid w:val="792408C2"/>
    <w:rsid w:val="79CD7BF9"/>
    <w:rsid w:val="7A0D0792"/>
    <w:rsid w:val="7A5B5137"/>
    <w:rsid w:val="7B031193"/>
    <w:rsid w:val="7B1A1451"/>
    <w:rsid w:val="7B635257"/>
    <w:rsid w:val="7CA826A0"/>
    <w:rsid w:val="7CB44627"/>
    <w:rsid w:val="7D12247A"/>
    <w:rsid w:val="7D381709"/>
    <w:rsid w:val="7D781D87"/>
    <w:rsid w:val="7D91263B"/>
    <w:rsid w:val="7DAE484A"/>
    <w:rsid w:val="7DAE7B2F"/>
    <w:rsid w:val="7EB94BC3"/>
    <w:rsid w:val="7F0732EB"/>
    <w:rsid w:val="7FC9166C"/>
    <w:rsid w:val="7FD9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2"/>
    <w:qFormat/>
    <w:uiPriority w:val="0"/>
    <w:pPr>
      <w:keepNext/>
      <w:keepLines/>
      <w:spacing w:before="260" w:after="260" w:line="416" w:lineRule="auto"/>
      <w:outlineLvl w:val="2"/>
    </w:pPr>
    <w:rPr>
      <w:b/>
      <w:bCs/>
      <w:sz w:val="32"/>
      <w:szCs w:val="32"/>
    </w:rPr>
  </w:style>
  <w:style w:type="character" w:default="1" w:styleId="27">
    <w:name w:val="Default Paragraph Font"/>
    <w:semiHidden/>
    <w:unhideWhenUsed/>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5">
    <w:name w:val="Normal Indent"/>
    <w:basedOn w:val="1"/>
    <w:uiPriority w:val="0"/>
    <w:pPr>
      <w:adjustRightInd w:val="0"/>
      <w:spacing w:line="312" w:lineRule="atLeast"/>
      <w:ind w:firstLine="420"/>
      <w:textAlignment w:val="baseline"/>
    </w:pPr>
    <w:rPr>
      <w:kern w:val="0"/>
      <w:szCs w:val="20"/>
    </w:rPr>
  </w:style>
  <w:style w:type="paragraph" w:styleId="6">
    <w:name w:val="Document Map"/>
    <w:basedOn w:val="1"/>
    <w:semiHidden/>
    <w:uiPriority w:val="0"/>
    <w:pPr>
      <w:shd w:val="clear" w:color="auto" w:fill="000080"/>
    </w:pPr>
  </w:style>
  <w:style w:type="paragraph" w:styleId="7">
    <w:name w:val="Body Text"/>
    <w:basedOn w:val="1"/>
    <w:uiPriority w:val="0"/>
    <w:pPr>
      <w:spacing w:after="120"/>
    </w:pPr>
  </w:style>
  <w:style w:type="paragraph" w:styleId="8">
    <w:name w:val="Body Text Indent"/>
    <w:basedOn w:val="1"/>
    <w:next w:val="9"/>
    <w:uiPriority w:val="0"/>
    <w:pPr>
      <w:spacing w:line="400" w:lineRule="exact"/>
      <w:ind w:firstLine="315" w:firstLineChars="150"/>
    </w:pPr>
    <w:rPr>
      <w:szCs w:val="21"/>
    </w:rPr>
  </w:style>
  <w:style w:type="paragraph" w:styleId="9">
    <w:name w:val="envelope return"/>
    <w:basedOn w:val="1"/>
    <w:qFormat/>
    <w:uiPriority w:val="0"/>
    <w:pPr>
      <w:snapToGrid w:val="0"/>
    </w:pPr>
    <w:rPr>
      <w:rFonts w:ascii="Arial" w:hAnsi="Arial"/>
    </w:rPr>
  </w:style>
  <w:style w:type="paragraph" w:styleId="10">
    <w:name w:val="Plain Text"/>
    <w:basedOn w:val="1"/>
    <w:link w:val="33"/>
    <w:uiPriority w:val="0"/>
    <w:rPr>
      <w:rFonts w:ascii="宋体" w:hAnsi="Courier New"/>
      <w:szCs w:val="21"/>
    </w:rPr>
  </w:style>
  <w:style w:type="paragraph" w:styleId="11">
    <w:name w:val="Date"/>
    <w:basedOn w:val="1"/>
    <w:next w:val="1"/>
    <w:uiPriority w:val="0"/>
    <w:pPr>
      <w:ind w:left="100" w:leftChars="2500"/>
    </w:pPr>
  </w:style>
  <w:style w:type="paragraph" w:styleId="12">
    <w:name w:val="Body Text Indent 2"/>
    <w:basedOn w:val="1"/>
    <w:uiPriority w:val="0"/>
    <w:pPr>
      <w:ind w:left="561" w:leftChars="267"/>
    </w:pPr>
    <w:rPr>
      <w:sz w:val="28"/>
      <w:szCs w:val="28"/>
    </w:rPr>
  </w:style>
  <w:style w:type="paragraph" w:styleId="13">
    <w:name w:val="Balloon Text"/>
    <w:basedOn w:val="1"/>
    <w:semiHidden/>
    <w:uiPriority w:val="0"/>
    <w:rPr>
      <w:sz w:val="18"/>
      <w:szCs w:val="18"/>
    </w:rPr>
  </w:style>
  <w:style w:type="paragraph" w:styleId="14">
    <w:name w:val="footer"/>
    <w:basedOn w:val="1"/>
    <w:uiPriority w:val="0"/>
    <w:pPr>
      <w:tabs>
        <w:tab w:val="center" w:pos="4153"/>
        <w:tab w:val="right" w:pos="8306"/>
      </w:tabs>
      <w:snapToGrid w:val="0"/>
      <w:jc w:val="left"/>
    </w:pPr>
    <w:rPr>
      <w:sz w:val="18"/>
      <w:szCs w:val="18"/>
    </w:rPr>
  </w:style>
  <w:style w:type="paragraph" w:styleId="1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iPriority w:val="0"/>
  </w:style>
  <w:style w:type="paragraph" w:styleId="17">
    <w:name w:val="index heading"/>
    <w:basedOn w:val="1"/>
    <w:next w:val="18"/>
    <w:qFormat/>
    <w:uiPriority w:val="0"/>
    <w:rPr>
      <w:szCs w:val="21"/>
    </w:rPr>
  </w:style>
  <w:style w:type="paragraph" w:styleId="18">
    <w:name w:val="index 1"/>
    <w:basedOn w:val="1"/>
    <w:next w:val="1"/>
    <w:uiPriority w:val="0"/>
  </w:style>
  <w:style w:type="paragraph" w:styleId="19">
    <w:name w:val="Body Text Indent 3"/>
    <w:basedOn w:val="1"/>
    <w:uiPriority w:val="0"/>
    <w:pPr>
      <w:ind w:firstLine="560" w:firstLineChars="200"/>
    </w:pPr>
    <w:rPr>
      <w:rFonts w:ascii="宋体" w:hAnsi="宋体"/>
      <w:sz w:val="28"/>
    </w:rPr>
  </w:style>
  <w:style w:type="paragraph" w:styleId="20">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1">
    <w:name w:val="Normal (Web)"/>
    <w:basedOn w:val="1"/>
    <w:next w:val="22"/>
    <w:uiPriority w:val="0"/>
    <w:pPr>
      <w:widowControl/>
      <w:spacing w:before="100" w:beforeAutospacing="1" w:after="100" w:afterAutospacing="1"/>
      <w:jc w:val="left"/>
    </w:pPr>
    <w:rPr>
      <w:rFonts w:ascii="宋体" w:hAnsi="宋体"/>
      <w:kern w:val="0"/>
      <w:sz w:val="24"/>
    </w:rPr>
  </w:style>
  <w:style w:type="paragraph" w:customStyle="1" w:styleId="22">
    <w:name w:val="样式 标题 3 + (中文) 黑体 小四 非加粗 段前: 7.8 磅 段后: 0 磅 行距: 固定值 20 磅"/>
    <w:basedOn w:val="4"/>
    <w:qFormat/>
    <w:uiPriority w:val="99"/>
    <w:pPr>
      <w:tabs>
        <w:tab w:val="left" w:pos="425"/>
      </w:tabs>
      <w:spacing w:before="0" w:after="0" w:line="400" w:lineRule="exact"/>
    </w:pPr>
    <w:rPr>
      <w:rFonts w:eastAsia="黑体" w:cs="宋体"/>
      <w:b w:val="0"/>
      <w:sz w:val="24"/>
      <w:szCs w:val="20"/>
    </w:rPr>
  </w:style>
  <w:style w:type="paragraph" w:styleId="23">
    <w:name w:val="Title"/>
    <w:basedOn w:val="1"/>
    <w:qFormat/>
    <w:uiPriority w:val="0"/>
    <w:pPr>
      <w:jc w:val="center"/>
    </w:pPr>
    <w:rPr>
      <w:sz w:val="44"/>
    </w:rPr>
  </w:style>
  <w:style w:type="paragraph" w:styleId="24">
    <w:name w:val="Body Text First Indent 2"/>
    <w:basedOn w:val="8"/>
    <w:qFormat/>
    <w:uiPriority w:val="0"/>
    <w:pPr>
      <w:ind w:firstLine="420" w:firstLineChars="200"/>
    </w:pPr>
    <w:rPr>
      <w:rFonts w:ascii="仿宋_GB2312" w:eastAsia="仿宋_GB2312"/>
      <w:sz w:val="32"/>
      <w:szCs w:val="32"/>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22"/>
    <w:rPr>
      <w:b/>
    </w:rPr>
  </w:style>
  <w:style w:type="character" w:styleId="29">
    <w:name w:val="page number"/>
    <w:qFormat/>
    <w:uiPriority w:val="0"/>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character" w:customStyle="1" w:styleId="32">
    <w:name w:val="标题 3 字符"/>
    <w:link w:val="4"/>
    <w:semiHidden/>
    <w:qFormat/>
    <w:uiPriority w:val="0"/>
    <w:rPr>
      <w:b/>
      <w:bCs/>
      <w:kern w:val="2"/>
      <w:sz w:val="32"/>
      <w:szCs w:val="32"/>
    </w:rPr>
  </w:style>
  <w:style w:type="character" w:customStyle="1" w:styleId="33">
    <w:name w:val="纯文本 字符"/>
    <w:link w:val="10"/>
    <w:qFormat/>
    <w:uiPriority w:val="0"/>
    <w:rPr>
      <w:rFonts w:ascii="宋体" w:hAnsi="Courier New" w:eastAsia="宋体"/>
      <w:kern w:val="2"/>
      <w:sz w:val="21"/>
      <w:szCs w:val="21"/>
      <w:lang w:val="en-US" w:eastAsia="zh-CN" w:bidi="ar-SA"/>
    </w:rPr>
  </w:style>
  <w:style w:type="character" w:customStyle="1" w:styleId="34">
    <w:name w:val="font51"/>
    <w:qFormat/>
    <w:uiPriority w:val="0"/>
    <w:rPr>
      <w:rFonts w:ascii="Tahoma" w:hAnsi="Tahoma" w:eastAsia="Tahoma" w:cs="Tahoma"/>
      <w:color w:val="000000"/>
      <w:sz w:val="18"/>
      <w:szCs w:val="18"/>
      <w:u w:val="none"/>
    </w:rPr>
  </w:style>
  <w:style w:type="character" w:customStyle="1" w:styleId="35">
    <w:name w:val="font61"/>
    <w:qFormat/>
    <w:uiPriority w:val="0"/>
    <w:rPr>
      <w:rFonts w:hint="eastAsia" w:ascii="宋体" w:hAnsi="宋体" w:eastAsia="宋体" w:cs="宋体"/>
      <w:color w:val="000000"/>
      <w:sz w:val="20"/>
      <w:szCs w:val="20"/>
      <w:u w:val="none"/>
    </w:rPr>
  </w:style>
  <w:style w:type="character" w:customStyle="1" w:styleId="36">
    <w:name w:val="标题 Char"/>
    <w:qFormat/>
    <w:uiPriority w:val="0"/>
    <w:rPr>
      <w:rFonts w:eastAsia="宋体"/>
      <w:kern w:val="2"/>
      <w:sz w:val="44"/>
      <w:szCs w:val="24"/>
      <w:lang w:val="en-US" w:eastAsia="zh-CN" w:bidi="ar-SA"/>
    </w:rPr>
  </w:style>
  <w:style w:type="character" w:customStyle="1" w:styleId="37">
    <w:name w:val="font71"/>
    <w:qFormat/>
    <w:uiPriority w:val="0"/>
    <w:rPr>
      <w:rFonts w:hint="eastAsia" w:ascii="宋体" w:hAnsi="宋体" w:eastAsia="宋体" w:cs="宋体"/>
      <w:color w:val="000000"/>
      <w:sz w:val="20"/>
      <w:szCs w:val="20"/>
      <w:u w:val="none"/>
    </w:rPr>
  </w:style>
  <w:style w:type="paragraph" w:customStyle="1" w:styleId="38">
    <w:name w:val="xl5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9">
    <w:name w:val="xl4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40">
    <w:name w:val="font8"/>
    <w:basedOn w:val="1"/>
    <w:qFormat/>
    <w:uiPriority w:val="0"/>
    <w:pPr>
      <w:widowControl/>
      <w:spacing w:before="100" w:beforeAutospacing="1" w:after="100" w:afterAutospacing="1"/>
      <w:jc w:val="left"/>
    </w:pPr>
    <w:rPr>
      <w:rFonts w:hint="eastAsia" w:ascii="宋体" w:hAnsi="宋体"/>
      <w:kern w:val="0"/>
      <w:sz w:val="36"/>
      <w:szCs w:val="36"/>
    </w:rPr>
  </w:style>
  <w:style w:type="paragraph" w:customStyle="1" w:styleId="41">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43">
    <w:name w:val="font7"/>
    <w:basedOn w:val="1"/>
    <w:qFormat/>
    <w:uiPriority w:val="0"/>
    <w:pPr>
      <w:widowControl/>
      <w:spacing w:before="100" w:beforeAutospacing="1" w:after="100" w:afterAutospacing="1"/>
      <w:jc w:val="left"/>
    </w:pPr>
    <w:rPr>
      <w:rFonts w:hint="eastAsia" w:ascii="宋体" w:hAnsi="宋体"/>
      <w:kern w:val="0"/>
      <w:sz w:val="36"/>
      <w:szCs w:val="36"/>
    </w:rPr>
  </w:style>
  <w:style w:type="paragraph" w:customStyle="1" w:styleId="4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szCs w:val="20"/>
    </w:rPr>
  </w:style>
  <w:style w:type="paragraph" w:customStyle="1" w:styleId="45">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6">
    <w:name w:val="一级条标题"/>
    <w:basedOn w:val="1"/>
    <w:next w:val="1"/>
    <w:qFormat/>
    <w:uiPriority w:val="0"/>
    <w:pPr>
      <w:widowControl/>
      <w:spacing w:line="360" w:lineRule="auto"/>
      <w:ind w:left="-44" w:leftChars="-21" w:firstLine="562" w:firstLineChars="200"/>
      <w:outlineLvl w:val="3"/>
    </w:pPr>
    <w:rPr>
      <w:rFonts w:ascii="宋体" w:hAnsi="宋体"/>
      <w:b/>
      <w:kern w:val="0"/>
      <w:sz w:val="28"/>
      <w:szCs w:val="28"/>
    </w:rPr>
  </w:style>
  <w:style w:type="paragraph" w:customStyle="1" w:styleId="4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48">
    <w:name w:val="xl42"/>
    <w:basedOn w:val="1"/>
    <w:qFormat/>
    <w:uiPriority w:val="0"/>
    <w:pPr>
      <w:widowControl/>
      <w:pBdr>
        <w:top w:val="single" w:color="auto" w:sz="4" w:space="0"/>
        <w:bottom w:val="single" w:color="auto" w:sz="4" w:space="0"/>
      </w:pBdr>
      <w:spacing w:before="100" w:beforeAutospacing="1" w:after="100" w:afterAutospacing="1"/>
      <w:jc w:val="center"/>
      <w:textAlignment w:val="center"/>
    </w:pPr>
    <w:rPr>
      <w:kern w:val="0"/>
      <w:sz w:val="20"/>
      <w:szCs w:val="20"/>
    </w:rPr>
  </w:style>
  <w:style w:type="paragraph" w:customStyle="1" w:styleId="49">
    <w:name w:val="正文 New New New New New New New New New"/>
    <w:qFormat/>
    <w:uiPriority w:val="0"/>
    <w:pPr>
      <w:widowControl w:val="0"/>
      <w:spacing w:line="500" w:lineRule="exact"/>
      <w:ind w:firstLine="200" w:firstLineChars="200"/>
      <w:jc w:val="both"/>
    </w:pPr>
    <w:rPr>
      <w:rFonts w:ascii="Calibri" w:hAnsi="Calibri" w:eastAsia="宋体" w:cs="Times New Roman"/>
      <w:kern w:val="2"/>
      <w:sz w:val="24"/>
      <w:szCs w:val="24"/>
      <w:lang w:val="en-US" w:eastAsia="zh-CN" w:bidi="ar-SA"/>
    </w:rPr>
  </w:style>
  <w:style w:type="paragraph" w:customStyle="1" w:styleId="50">
    <w:name w:val="Char"/>
    <w:basedOn w:val="1"/>
    <w:qFormat/>
    <w:uiPriority w:val="0"/>
    <w:rPr>
      <w:rFonts w:ascii="Tahoma" w:hAnsi="Tahoma"/>
      <w:sz w:val="24"/>
      <w:szCs w:val="20"/>
    </w:rPr>
  </w:style>
  <w:style w:type="paragraph" w:customStyle="1" w:styleId="51">
    <w:name w:val="xl47"/>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52">
    <w:name w:val="xl5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b/>
      <w:bCs/>
      <w:kern w:val="0"/>
      <w:sz w:val="20"/>
      <w:szCs w:val="20"/>
    </w:rPr>
  </w:style>
  <w:style w:type="paragraph" w:customStyle="1" w:styleId="5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54">
    <w:name w:val="列出段落1"/>
    <w:basedOn w:val="1"/>
    <w:qFormat/>
    <w:uiPriority w:val="34"/>
    <w:pPr>
      <w:spacing w:line="360" w:lineRule="auto"/>
      <w:ind w:firstLine="420"/>
    </w:pPr>
    <w:rPr>
      <w:sz w:val="24"/>
      <w:szCs w:val="20"/>
    </w:rPr>
  </w:style>
  <w:style w:type="paragraph" w:customStyle="1" w:styleId="55">
    <w:name w:val="xl4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5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7">
    <w:name w:val="Default"/>
    <w:qFormat/>
    <w:uiPriority w:val="0"/>
    <w:pPr>
      <w:widowControl w:val="0"/>
      <w:autoSpaceDE w:val="0"/>
      <w:autoSpaceDN w:val="0"/>
      <w:adjustRightInd w:val="0"/>
    </w:pPr>
    <w:rPr>
      <w:rFonts w:ascii="HiddenHorzOCl" w:hAnsi="Calibri" w:eastAsia="HiddenHorzOCl" w:cs="Times New Roman"/>
      <w:color w:val="000000"/>
      <w:sz w:val="24"/>
      <w:szCs w:val="24"/>
      <w:lang w:val="en-US" w:eastAsia="zh-CN" w:bidi="ar-SA"/>
    </w:rPr>
  </w:style>
  <w:style w:type="paragraph" w:customStyle="1" w:styleId="58">
    <w:name w:val="font6"/>
    <w:basedOn w:val="1"/>
    <w:qFormat/>
    <w:uiPriority w:val="0"/>
    <w:pPr>
      <w:widowControl/>
      <w:spacing w:before="100" w:beforeAutospacing="1" w:after="100" w:afterAutospacing="1"/>
      <w:jc w:val="left"/>
    </w:pPr>
    <w:rPr>
      <w:kern w:val="0"/>
      <w:sz w:val="20"/>
      <w:szCs w:val="20"/>
    </w:rPr>
  </w:style>
  <w:style w:type="paragraph" w:customStyle="1" w:styleId="59">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60">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61">
    <w:name w:val="xl5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b/>
      <w:bCs/>
      <w:kern w:val="0"/>
      <w:sz w:val="20"/>
      <w:szCs w:val="20"/>
    </w:rPr>
  </w:style>
  <w:style w:type="paragraph" w:customStyle="1" w:styleId="6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63">
    <w:name w:val="xl5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64">
    <w:name w:val="样式2"/>
    <w:basedOn w:val="1"/>
    <w:qFormat/>
    <w:uiPriority w:val="0"/>
    <w:pPr>
      <w:adjustRightInd w:val="0"/>
      <w:spacing w:line="200" w:lineRule="exact"/>
      <w:jc w:val="center"/>
    </w:pPr>
    <w:rPr>
      <w:kern w:val="0"/>
      <w:sz w:val="24"/>
      <w:szCs w:val="20"/>
    </w:rPr>
  </w:style>
  <w:style w:type="paragraph" w:customStyle="1" w:styleId="65">
    <w:name w:val="xl5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6">
    <w:name w:val="Char11"/>
    <w:basedOn w:val="1"/>
    <w:qFormat/>
    <w:uiPriority w:val="0"/>
    <w:pPr>
      <w:spacing w:line="360" w:lineRule="auto"/>
      <w:ind w:firstLine="200" w:firstLineChars="200"/>
    </w:pPr>
  </w:style>
  <w:style w:type="paragraph" w:customStyle="1" w:styleId="67">
    <w:name w:val="xl56"/>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68">
    <w:name w:val="Char Char Char"/>
    <w:basedOn w:val="1"/>
    <w:qFormat/>
    <w:uiPriority w:val="0"/>
    <w:pPr>
      <w:tabs>
        <w:tab w:val="left" w:pos="4665"/>
        <w:tab w:val="left" w:pos="8970"/>
      </w:tabs>
      <w:ind w:firstLine="400"/>
    </w:pPr>
    <w:rPr>
      <w:rFonts w:ascii="Tahoma" w:hAnsi="Tahoma"/>
      <w:sz w:val="24"/>
      <w:szCs w:val="20"/>
    </w:rPr>
  </w:style>
  <w:style w:type="paragraph" w:customStyle="1" w:styleId="6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szCs w:val="20"/>
    </w:rPr>
  </w:style>
  <w:style w:type="paragraph" w:customStyle="1" w:styleId="70">
    <w:name w:val="xl3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71">
    <w:name w:val="样式 标题 2 + Times New Roman 四号 非加粗 段前: 5 磅 段后: 0 磅 行距: 固定值 20..."/>
    <w:basedOn w:val="3"/>
    <w:qFormat/>
    <w:uiPriority w:val="0"/>
    <w:pPr>
      <w:spacing w:before="100" w:after="0" w:line="400" w:lineRule="exact"/>
    </w:pPr>
    <w:rPr>
      <w:rFonts w:ascii="Times New Roman" w:hAnsi="Times New Roman"/>
      <w:b w:val="0"/>
      <w:bCs w:val="0"/>
      <w:sz w:val="28"/>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73">
    <w:name w:val="纯文本 Char"/>
    <w:basedOn w:val="1"/>
    <w:next w:val="10"/>
    <w:qFormat/>
    <w:uiPriority w:val="0"/>
    <w:pPr>
      <w:adjustRightInd w:val="0"/>
      <w:spacing w:line="360" w:lineRule="atLeast"/>
      <w:textAlignment w:val="baseline"/>
    </w:pPr>
    <w:rPr>
      <w:rFonts w:ascii="宋体" w:hAnsi="Courier New"/>
      <w:szCs w:val="20"/>
    </w:rPr>
  </w:style>
  <w:style w:type="paragraph" w:customStyle="1" w:styleId="74">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 w:val="20"/>
      <w:szCs w:val="20"/>
    </w:rPr>
  </w:style>
  <w:style w:type="paragraph" w:customStyle="1" w:styleId="7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76">
    <w:name w:val="样式 悬挂缩进: 2.07 字符 行距: 固定值 20 磅"/>
    <w:basedOn w:val="1"/>
    <w:qFormat/>
    <w:uiPriority w:val="0"/>
    <w:pPr>
      <w:spacing w:line="400" w:lineRule="exact"/>
    </w:pPr>
    <w:rPr>
      <w:rFonts w:ascii="宋体" w:hAnsi="宋体"/>
      <w:color w:val="FF0000"/>
      <w:sz w:val="24"/>
    </w:rPr>
  </w:style>
  <w:style w:type="paragraph" w:customStyle="1" w:styleId="77">
    <w:name w:val="xl5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8">
    <w:name w:val="Char1"/>
    <w:basedOn w:val="1"/>
    <w:qFormat/>
    <w:uiPriority w:val="0"/>
    <w:rPr>
      <w:sz w:val="24"/>
    </w:rPr>
  </w:style>
  <w:style w:type="paragraph" w:customStyle="1" w:styleId="79">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80">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81">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82">
    <w:name w:val="xl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83">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84">
    <w:name w:val="xl5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character" w:customStyle="1" w:styleId="85">
    <w:name w:val="NormalCharacter"/>
    <w:qFormat/>
    <w:uiPriority w:val="0"/>
    <w:rPr>
      <w:kern w:val="2"/>
      <w:sz w:val="21"/>
      <w:szCs w:val="22"/>
      <w:lang w:val="en-US" w:eastAsia="zh-CN" w:bidi="ar-SA"/>
    </w:rPr>
  </w:style>
  <w:style w:type="paragraph" w:styleId="86">
    <w:name w:val="List Paragraph"/>
    <w:basedOn w:val="1"/>
    <w:qFormat/>
    <w:uiPriority w:val="0"/>
    <w:pPr>
      <w:ind w:firstLine="420" w:firstLineChars="200"/>
    </w:pPr>
  </w:style>
  <w:style w:type="paragraph" w:customStyle="1" w:styleId="87">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88">
    <w:name w:val="Fließtext"/>
    <w:basedOn w:val="1"/>
    <w:qFormat/>
    <w:uiPriority w:val="0"/>
    <w:pPr>
      <w:overflowPunct w:val="0"/>
      <w:autoSpaceDE w:val="0"/>
      <w:autoSpaceDN w:val="0"/>
      <w:adjustRightInd w:val="0"/>
      <w:textAlignment w:val="baseline"/>
    </w:pPr>
    <w:rPr>
      <w:kern w:val="28"/>
      <w:szCs w:val="20"/>
    </w:rPr>
  </w:style>
  <w:style w:type="character" w:customStyle="1" w:styleId="89">
    <w:name w:val="UserStyle_22"/>
    <w:qFormat/>
    <w:uiPriority w:val="0"/>
    <w:rPr>
      <w:rFonts w:ascii="宋体" w:hAnsi="宋体" w:eastAsia="宋体"/>
      <w:color w:val="000000"/>
      <w:sz w:val="24"/>
      <w:szCs w:val="24"/>
    </w:rPr>
  </w:style>
  <w:style w:type="table" w:customStyle="1" w:styleId="9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11</Pages>
  <Words>1594</Words>
  <Characters>1715</Characters>
  <Lines>21</Lines>
  <Paragraphs>6</Paragraphs>
  <TotalTime>46</TotalTime>
  <ScaleCrop>false</ScaleCrop>
  <LinksUpToDate>false</LinksUpToDate>
  <CharactersWithSpaces>1921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2024-12-03T02:53:00Z</dcterms:created>
  <dc:creator>User</dc:creator>
  <cp:lastModifiedBy>孙蔚</cp:lastModifiedBy>
  <cp:lastPrinted>2025-07-24T02:57:00Z</cp:lastPrinted>
  <dcterms:modified xsi:type="dcterms:W3CDTF">2026-07-14T10:43:33Z</dcterms:modified>
  <dc:title>投标邀请书（适用于邀请招标）</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515E39AE9F69421591A652D35A393F29_13</vt:lpwstr>
  </property>
  <property fmtid="{D5CDD505-2E9C-101B-9397-08002B2CF9AE}" pid="4" name="KSOTemplateDocerSaveRecord">
    <vt:lpwstr>eyJoZGlkIjoiYzI3MWUwMWUxNTY3YzVhOTc3MjczMWUxZTdlMzM1YzIiLCJ1c2VySWQiOiI2MzIxMDI5NjkifQ==</vt:lpwstr>
  </property>
</Properties>
</file>