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7E7A9">
      <w:pPr>
        <w:spacing w:line="360" w:lineRule="auto"/>
        <w:ind w:firstLine="2108" w:firstLineChars="250"/>
        <w:rPr>
          <w:rFonts w:hint="eastAsia" w:ascii="宋体" w:hAnsi="宋体"/>
          <w:b/>
          <w:bCs/>
          <w:sz w:val="84"/>
        </w:rPr>
      </w:pPr>
    </w:p>
    <w:p w14:paraId="05D8497B">
      <w:pPr>
        <w:spacing w:line="360" w:lineRule="auto"/>
        <w:ind w:firstLine="2108" w:firstLineChars="250"/>
        <w:rPr>
          <w:rFonts w:hint="eastAsia" w:ascii="宋体" w:hAnsi="宋体"/>
          <w:b/>
          <w:bCs/>
          <w:sz w:val="84"/>
        </w:rPr>
      </w:pPr>
      <w:r>
        <w:rPr>
          <w:rFonts w:hint="eastAsia" w:ascii="宋体" w:hAnsi="宋体"/>
          <w:b/>
          <w:bCs/>
          <w:sz w:val="84"/>
        </w:rPr>
        <w:t xml:space="preserve">招 标 文 件 </w:t>
      </w:r>
    </w:p>
    <w:p w14:paraId="568F7994">
      <w:pPr>
        <w:pStyle w:val="11"/>
        <w:spacing w:line="360" w:lineRule="auto"/>
        <w:ind w:firstLine="883" w:firstLineChars="200"/>
        <w:jc w:val="center"/>
        <w:rPr>
          <w:rFonts w:hint="eastAsia" w:hAnsi="宋体"/>
          <w:b/>
          <w:sz w:val="44"/>
        </w:rPr>
      </w:pPr>
    </w:p>
    <w:p w14:paraId="7F2AB471">
      <w:pPr>
        <w:pStyle w:val="11"/>
        <w:spacing w:line="360" w:lineRule="auto"/>
        <w:ind w:firstLine="643" w:firstLineChars="200"/>
        <w:rPr>
          <w:rFonts w:hint="eastAsia" w:hAnsi="宋体"/>
          <w:b/>
          <w:bCs/>
          <w:sz w:val="32"/>
        </w:rPr>
      </w:pPr>
    </w:p>
    <w:p w14:paraId="04324749">
      <w:pPr>
        <w:pStyle w:val="11"/>
        <w:spacing w:line="360" w:lineRule="auto"/>
        <w:ind w:firstLine="643" w:firstLineChars="200"/>
        <w:rPr>
          <w:rFonts w:hint="eastAsia" w:hAnsi="宋体"/>
          <w:b/>
          <w:bCs/>
          <w:sz w:val="32"/>
        </w:rPr>
      </w:pPr>
    </w:p>
    <w:p w14:paraId="5AABEA01">
      <w:pPr>
        <w:pStyle w:val="11"/>
        <w:spacing w:line="360" w:lineRule="auto"/>
        <w:rPr>
          <w:rFonts w:ascii="Arial" w:hAnsi="Arial" w:cs="Arial"/>
          <w:bCs/>
          <w:sz w:val="32"/>
        </w:rPr>
      </w:pPr>
      <w:r>
        <w:rPr>
          <w:rFonts w:hint="eastAsia" w:hAnsi="宋体"/>
          <w:bCs/>
          <w:sz w:val="32"/>
        </w:rPr>
        <w:t>招标编号：FJLYCGGK2026013</w:t>
      </w:r>
      <w:r>
        <w:rPr>
          <w:rFonts w:ascii="Arial" w:hAnsi="Arial" w:cs="Arial"/>
          <w:bCs/>
          <w:sz w:val="32"/>
        </w:rPr>
        <w:t xml:space="preserve"> </w:t>
      </w:r>
    </w:p>
    <w:p w14:paraId="74E36BDC">
      <w:pPr>
        <w:pStyle w:val="11"/>
        <w:spacing w:line="360" w:lineRule="auto"/>
        <w:rPr>
          <w:rFonts w:hint="eastAsia" w:hAnsi="宋体"/>
          <w:b/>
          <w:bCs/>
          <w:sz w:val="32"/>
        </w:rPr>
      </w:pPr>
      <w:r>
        <w:rPr>
          <w:rFonts w:hint="eastAsia" w:hAnsi="宋体"/>
          <w:bCs/>
          <w:sz w:val="32"/>
        </w:rPr>
        <w:t xml:space="preserve">项目名称：交通新材料产业项目采购2000型沥青混合料热再生设备及配套改造原生5000型一体设备 </w:t>
      </w:r>
    </w:p>
    <w:p w14:paraId="2B2D241E">
      <w:pPr>
        <w:pStyle w:val="11"/>
        <w:spacing w:line="360" w:lineRule="auto"/>
        <w:rPr>
          <w:rFonts w:hint="eastAsia" w:hAnsi="宋体"/>
          <w:b/>
          <w:bCs/>
          <w:sz w:val="32"/>
        </w:rPr>
      </w:pPr>
      <w:r>
        <w:rPr>
          <w:rFonts w:hint="eastAsia" w:hAnsi="宋体"/>
          <w:spacing w:val="20"/>
          <w:sz w:val="32"/>
        </w:rPr>
        <w:t>采 购 人</w:t>
      </w:r>
      <w:r>
        <w:rPr>
          <w:rFonts w:hint="eastAsia" w:hAnsi="宋体"/>
          <w:b/>
          <w:spacing w:val="20"/>
          <w:sz w:val="32"/>
        </w:rPr>
        <w:t>：</w:t>
      </w:r>
      <w:r>
        <w:rPr>
          <w:rFonts w:hint="eastAsia" w:hAnsi="宋体"/>
          <w:bCs/>
          <w:sz w:val="32"/>
        </w:rPr>
        <w:t xml:space="preserve">龙岩新立基交通科技有限公司 </w:t>
      </w:r>
    </w:p>
    <w:p w14:paraId="10521247">
      <w:pPr>
        <w:pStyle w:val="3"/>
        <w:spacing w:line="360" w:lineRule="auto"/>
        <w:ind w:firstLine="562" w:firstLineChars="200"/>
        <w:outlineLvl w:val="0"/>
        <w:rPr>
          <w:rFonts w:hint="eastAsia" w:ascii="宋体" w:hAnsi="宋体"/>
          <w:b/>
          <w:sz w:val="28"/>
        </w:rPr>
      </w:pPr>
    </w:p>
    <w:p w14:paraId="4B57E9F0">
      <w:pPr>
        <w:pStyle w:val="11"/>
        <w:spacing w:line="360" w:lineRule="auto"/>
        <w:ind w:firstLine="723" w:firstLineChars="200"/>
        <w:jc w:val="left"/>
        <w:rPr>
          <w:rFonts w:hint="eastAsia" w:hAnsi="宋体"/>
          <w:b/>
          <w:spacing w:val="20"/>
          <w:sz w:val="32"/>
        </w:rPr>
      </w:pPr>
      <w:r>
        <w:rPr>
          <w:rFonts w:hint="eastAsia" w:hAnsi="宋体"/>
          <w:b/>
          <w:spacing w:val="20"/>
          <w:sz w:val="32"/>
        </w:rPr>
        <w:t xml:space="preserve">                        </w:t>
      </w:r>
    </w:p>
    <w:p w14:paraId="640635CC">
      <w:pPr>
        <w:pStyle w:val="11"/>
        <w:spacing w:line="360" w:lineRule="auto"/>
        <w:ind w:firstLine="1767" w:firstLineChars="550"/>
        <w:jc w:val="left"/>
        <w:rPr>
          <w:rFonts w:hint="eastAsia" w:hAnsi="宋体"/>
          <w:b/>
          <w:bCs/>
          <w:sz w:val="32"/>
        </w:rPr>
      </w:pPr>
    </w:p>
    <w:p w14:paraId="7450F5EA">
      <w:pPr>
        <w:pStyle w:val="11"/>
        <w:spacing w:line="360" w:lineRule="auto"/>
        <w:ind w:firstLine="1767" w:firstLineChars="550"/>
        <w:jc w:val="left"/>
        <w:rPr>
          <w:rFonts w:hint="eastAsia" w:hAnsi="宋体"/>
          <w:b/>
          <w:bCs/>
          <w:sz w:val="32"/>
        </w:rPr>
      </w:pPr>
    </w:p>
    <w:p w14:paraId="24C4B256">
      <w:pPr>
        <w:pStyle w:val="11"/>
        <w:spacing w:line="360" w:lineRule="auto"/>
        <w:ind w:firstLine="1767" w:firstLineChars="550"/>
        <w:jc w:val="left"/>
        <w:rPr>
          <w:rFonts w:hint="eastAsia" w:hAnsi="宋体"/>
          <w:b/>
          <w:bCs/>
          <w:sz w:val="32"/>
        </w:rPr>
      </w:pPr>
    </w:p>
    <w:p w14:paraId="756F7E90">
      <w:pPr>
        <w:pStyle w:val="11"/>
        <w:spacing w:line="360" w:lineRule="auto"/>
        <w:ind w:firstLine="1767" w:firstLineChars="550"/>
        <w:jc w:val="left"/>
        <w:rPr>
          <w:rFonts w:hint="eastAsia" w:hAnsi="宋体"/>
          <w:b/>
          <w:sz w:val="28"/>
        </w:rPr>
      </w:pPr>
      <w:r>
        <w:rPr>
          <w:rFonts w:hint="eastAsia" w:hAnsi="宋体"/>
          <w:b/>
          <w:bCs/>
          <w:sz w:val="32"/>
        </w:rPr>
        <w:t>龙岩市公物采购招标代理有限公司</w:t>
      </w:r>
    </w:p>
    <w:p w14:paraId="2776DECA">
      <w:pPr>
        <w:pStyle w:val="3"/>
        <w:spacing w:line="360" w:lineRule="auto"/>
        <w:ind w:firstLine="2880" w:firstLineChars="900"/>
        <w:outlineLvl w:val="0"/>
        <w:rPr>
          <w:rFonts w:hint="eastAsia" w:ascii="宋体" w:hAnsi="宋体" w:cs="Arial"/>
          <w:sz w:val="44"/>
        </w:rPr>
      </w:pPr>
      <w:r>
        <w:rPr>
          <w:rFonts w:ascii="宋体" w:hAnsi="宋体" w:cs="Arial"/>
          <w:sz w:val="32"/>
        </w:rPr>
        <w:t>二○二</w:t>
      </w:r>
      <w:r>
        <w:rPr>
          <w:rFonts w:hint="eastAsia" w:ascii="宋体" w:hAnsi="宋体" w:cs="Arial"/>
          <w:sz w:val="32"/>
        </w:rPr>
        <w:t>六</w:t>
      </w:r>
      <w:r>
        <w:rPr>
          <w:rFonts w:ascii="宋体" w:hAnsi="宋体" w:cs="Arial"/>
          <w:sz w:val="32"/>
        </w:rPr>
        <w:t>年</w:t>
      </w:r>
      <w:r>
        <w:rPr>
          <w:rFonts w:hint="eastAsia" w:ascii="宋体" w:hAnsi="宋体" w:cs="Arial"/>
          <w:sz w:val="32"/>
        </w:rPr>
        <w:t>一</w:t>
      </w:r>
      <w:r>
        <w:rPr>
          <w:rFonts w:ascii="宋体" w:hAnsi="宋体" w:cs="Arial"/>
          <w:sz w:val="32"/>
        </w:rPr>
        <w:t>月</w:t>
      </w:r>
    </w:p>
    <w:p w14:paraId="2F77A40E">
      <w:pPr>
        <w:pStyle w:val="11"/>
        <w:spacing w:line="360" w:lineRule="auto"/>
        <w:ind w:firstLine="643" w:firstLineChars="200"/>
        <w:jc w:val="center"/>
        <w:rPr>
          <w:rFonts w:hint="eastAsia" w:hAnsi="宋体"/>
          <w:b/>
          <w:sz w:val="32"/>
        </w:rPr>
        <w:sectPr>
          <w:headerReference r:id="rId3" w:type="default"/>
          <w:footerReference r:id="rId4" w:type="default"/>
          <w:footerReference r:id="rId5" w:type="even"/>
          <w:pgSz w:w="11906" w:h="16838"/>
          <w:pgMar w:top="1134" w:right="1134" w:bottom="1134" w:left="1701" w:header="851" w:footer="992" w:gutter="0"/>
          <w:pgNumType w:start="0"/>
          <w:cols w:space="720" w:num="1"/>
          <w:titlePg/>
          <w:docGrid w:type="lines" w:linePitch="312" w:charSpace="0"/>
        </w:sectPr>
      </w:pPr>
    </w:p>
    <w:p w14:paraId="3667CAE9">
      <w:pPr>
        <w:pStyle w:val="11"/>
        <w:spacing w:line="360" w:lineRule="auto"/>
        <w:ind w:firstLine="643" w:firstLineChars="200"/>
        <w:jc w:val="center"/>
        <w:outlineLvl w:val="0"/>
        <w:rPr>
          <w:rFonts w:hint="eastAsia" w:hAnsi="宋体"/>
          <w:b/>
          <w:bCs/>
          <w:sz w:val="32"/>
        </w:rPr>
      </w:pPr>
      <w:r>
        <w:rPr>
          <w:rFonts w:hint="eastAsia" w:hAnsi="宋体"/>
          <w:b/>
          <w:bCs/>
          <w:sz w:val="32"/>
        </w:rPr>
        <w:t xml:space="preserve">   目   录</w:t>
      </w:r>
    </w:p>
    <w:p w14:paraId="7783FA13">
      <w:pPr>
        <w:pStyle w:val="3"/>
        <w:snapToGrid w:val="0"/>
        <w:spacing w:line="360" w:lineRule="auto"/>
        <w:ind w:firstLine="560" w:firstLineChars="200"/>
        <w:rPr>
          <w:rFonts w:hint="eastAsia" w:ascii="宋体" w:hAnsi="宋体"/>
          <w:sz w:val="28"/>
        </w:rPr>
      </w:pPr>
    </w:p>
    <w:tbl>
      <w:tblPr>
        <w:tblStyle w:val="18"/>
        <w:tblW w:w="8613" w:type="dxa"/>
        <w:tblInd w:w="0" w:type="dxa"/>
        <w:tblLayout w:type="fixed"/>
        <w:tblCellMar>
          <w:top w:w="0" w:type="dxa"/>
          <w:left w:w="108" w:type="dxa"/>
          <w:bottom w:w="0" w:type="dxa"/>
          <w:right w:w="108" w:type="dxa"/>
        </w:tblCellMar>
      </w:tblPr>
      <w:tblGrid>
        <w:gridCol w:w="8613"/>
      </w:tblGrid>
      <w:tr w14:paraId="1CF12FE1">
        <w:tblPrEx>
          <w:tblCellMar>
            <w:top w:w="0" w:type="dxa"/>
            <w:left w:w="108" w:type="dxa"/>
            <w:bottom w:w="0" w:type="dxa"/>
            <w:right w:w="108" w:type="dxa"/>
          </w:tblCellMar>
        </w:tblPrEx>
        <w:trPr>
          <w:trHeight w:val="680" w:hRule="exact"/>
        </w:trPr>
        <w:tc>
          <w:tcPr>
            <w:tcW w:w="8613" w:type="dxa"/>
            <w:vAlign w:val="center"/>
          </w:tcPr>
          <w:p w14:paraId="0C5D4CAD">
            <w:pPr>
              <w:pStyle w:val="3"/>
              <w:snapToGrid w:val="0"/>
              <w:ind w:firstLine="0"/>
              <w:rPr>
                <w:rFonts w:hint="eastAsia" w:ascii="宋体" w:hAnsi="宋体"/>
                <w:color w:val="000000"/>
                <w:sz w:val="24"/>
                <w:szCs w:val="24"/>
              </w:rPr>
            </w:pPr>
            <w:r>
              <w:rPr>
                <w:rFonts w:hint="eastAsia" w:ascii="宋体" w:hAnsi="宋体"/>
                <w:color w:val="000000"/>
                <w:sz w:val="24"/>
                <w:szCs w:val="24"/>
              </w:rPr>
              <w:t>第一章  投标邀请·····················································</w:t>
            </w:r>
          </w:p>
        </w:tc>
      </w:tr>
      <w:tr w14:paraId="213B4635">
        <w:tblPrEx>
          <w:tblCellMar>
            <w:top w:w="0" w:type="dxa"/>
            <w:left w:w="108" w:type="dxa"/>
            <w:bottom w:w="0" w:type="dxa"/>
            <w:right w:w="108" w:type="dxa"/>
          </w:tblCellMar>
        </w:tblPrEx>
        <w:trPr>
          <w:trHeight w:val="680" w:hRule="exact"/>
        </w:trPr>
        <w:tc>
          <w:tcPr>
            <w:tcW w:w="8613" w:type="dxa"/>
            <w:vAlign w:val="center"/>
          </w:tcPr>
          <w:p w14:paraId="6EF69F31">
            <w:pPr>
              <w:pStyle w:val="3"/>
              <w:snapToGrid w:val="0"/>
              <w:ind w:firstLine="0"/>
              <w:rPr>
                <w:rFonts w:hint="eastAsia" w:ascii="宋体" w:hAnsi="宋体"/>
                <w:color w:val="000000"/>
                <w:sz w:val="24"/>
                <w:szCs w:val="24"/>
              </w:rPr>
            </w:pPr>
            <w:r>
              <w:rPr>
                <w:rFonts w:hint="eastAsia" w:ascii="宋体" w:hAnsi="宋体"/>
                <w:color w:val="000000"/>
                <w:sz w:val="24"/>
                <w:szCs w:val="24"/>
              </w:rPr>
              <w:t>一、投标邀请函·······················································</w:t>
            </w:r>
          </w:p>
        </w:tc>
      </w:tr>
      <w:tr w14:paraId="205AE790">
        <w:tblPrEx>
          <w:tblCellMar>
            <w:top w:w="0" w:type="dxa"/>
            <w:left w:w="108" w:type="dxa"/>
            <w:bottom w:w="0" w:type="dxa"/>
            <w:right w:w="108" w:type="dxa"/>
          </w:tblCellMar>
        </w:tblPrEx>
        <w:trPr>
          <w:trHeight w:val="680" w:hRule="exact"/>
        </w:trPr>
        <w:tc>
          <w:tcPr>
            <w:tcW w:w="8613" w:type="dxa"/>
            <w:vAlign w:val="center"/>
          </w:tcPr>
          <w:p w14:paraId="32094C6E">
            <w:pPr>
              <w:pStyle w:val="3"/>
              <w:snapToGrid w:val="0"/>
              <w:ind w:firstLine="0"/>
              <w:rPr>
                <w:rFonts w:hint="eastAsia" w:ascii="宋体" w:hAnsi="宋体"/>
                <w:color w:val="000000"/>
                <w:sz w:val="24"/>
                <w:szCs w:val="24"/>
              </w:rPr>
            </w:pPr>
            <w:r>
              <w:rPr>
                <w:rFonts w:hint="eastAsia"/>
                <w:color w:val="000000"/>
                <w:sz w:val="24"/>
                <w:szCs w:val="24"/>
              </w:rPr>
              <w:t>二、招标货物（服务）一览表</w:t>
            </w:r>
            <w:r>
              <w:rPr>
                <w:rFonts w:hint="eastAsia" w:ascii="宋体" w:hAnsi="宋体"/>
                <w:color w:val="000000"/>
                <w:sz w:val="24"/>
                <w:szCs w:val="24"/>
              </w:rPr>
              <w:t>·······································</w:t>
            </w:r>
          </w:p>
        </w:tc>
      </w:tr>
      <w:tr w14:paraId="11162208">
        <w:tblPrEx>
          <w:tblCellMar>
            <w:top w:w="0" w:type="dxa"/>
            <w:left w:w="108" w:type="dxa"/>
            <w:bottom w:w="0" w:type="dxa"/>
            <w:right w:w="108" w:type="dxa"/>
          </w:tblCellMar>
        </w:tblPrEx>
        <w:trPr>
          <w:trHeight w:val="680" w:hRule="exact"/>
        </w:trPr>
        <w:tc>
          <w:tcPr>
            <w:tcW w:w="8613" w:type="dxa"/>
            <w:vAlign w:val="center"/>
          </w:tcPr>
          <w:p w14:paraId="7F0D8742">
            <w:pPr>
              <w:pStyle w:val="3"/>
              <w:snapToGrid w:val="0"/>
              <w:ind w:firstLine="0"/>
              <w:rPr>
                <w:rFonts w:hint="eastAsia" w:ascii="宋体" w:hAnsi="宋体"/>
                <w:color w:val="000000"/>
                <w:sz w:val="24"/>
                <w:szCs w:val="24"/>
              </w:rPr>
            </w:pPr>
            <w:r>
              <w:rPr>
                <w:rFonts w:hint="eastAsia" w:ascii="宋体" w:hAnsi="宋体"/>
                <w:color w:val="000000"/>
                <w:sz w:val="24"/>
                <w:szCs w:val="24"/>
              </w:rPr>
              <w:t>第二章  投标人须知</w:t>
            </w:r>
            <w:r>
              <w:rPr>
                <w:rFonts w:hint="eastAsia" w:ascii="宋体" w:hAnsi="宋体"/>
                <w:color w:val="000000"/>
                <w:sz w:val="24"/>
              </w:rPr>
              <w:t>···················································</w:t>
            </w:r>
          </w:p>
        </w:tc>
      </w:tr>
      <w:tr w14:paraId="7FD18A45">
        <w:tblPrEx>
          <w:tblCellMar>
            <w:top w:w="0" w:type="dxa"/>
            <w:left w:w="108" w:type="dxa"/>
            <w:bottom w:w="0" w:type="dxa"/>
            <w:right w:w="108" w:type="dxa"/>
          </w:tblCellMar>
        </w:tblPrEx>
        <w:trPr>
          <w:trHeight w:val="680" w:hRule="exact"/>
        </w:trPr>
        <w:tc>
          <w:tcPr>
            <w:tcW w:w="8613" w:type="dxa"/>
            <w:vAlign w:val="center"/>
          </w:tcPr>
          <w:p w14:paraId="0EBA3FE2">
            <w:pPr>
              <w:pStyle w:val="3"/>
              <w:snapToGrid w:val="0"/>
              <w:ind w:firstLine="0"/>
              <w:rPr>
                <w:rFonts w:hint="eastAsia" w:ascii="宋体" w:hAnsi="宋体"/>
                <w:color w:val="000000"/>
                <w:sz w:val="24"/>
                <w:szCs w:val="24"/>
              </w:rPr>
            </w:pPr>
            <w:r>
              <w:rPr>
                <w:rFonts w:hint="eastAsia" w:ascii="宋体" w:hAnsi="宋体"/>
                <w:bCs/>
                <w:color w:val="000000"/>
                <w:sz w:val="24"/>
                <w:szCs w:val="24"/>
              </w:rPr>
              <w:t>投标人须知前附表</w:t>
            </w:r>
            <w:r>
              <w:rPr>
                <w:rFonts w:hint="eastAsia" w:ascii="宋体" w:hAnsi="宋体"/>
                <w:color w:val="000000"/>
                <w:sz w:val="24"/>
              </w:rPr>
              <w:t>·····················································</w:t>
            </w:r>
          </w:p>
        </w:tc>
      </w:tr>
      <w:tr w14:paraId="37DA3CC3">
        <w:tblPrEx>
          <w:tblCellMar>
            <w:top w:w="0" w:type="dxa"/>
            <w:left w:w="108" w:type="dxa"/>
            <w:bottom w:w="0" w:type="dxa"/>
            <w:right w:w="108" w:type="dxa"/>
          </w:tblCellMar>
        </w:tblPrEx>
        <w:trPr>
          <w:trHeight w:val="680" w:hRule="exact"/>
        </w:trPr>
        <w:tc>
          <w:tcPr>
            <w:tcW w:w="8613" w:type="dxa"/>
            <w:vAlign w:val="center"/>
          </w:tcPr>
          <w:p w14:paraId="1021FCE3">
            <w:pPr>
              <w:pStyle w:val="3"/>
              <w:snapToGrid w:val="0"/>
              <w:ind w:firstLine="0"/>
              <w:rPr>
                <w:rFonts w:hint="eastAsia" w:ascii="宋体" w:hAnsi="宋体"/>
                <w:color w:val="000000"/>
                <w:sz w:val="24"/>
                <w:szCs w:val="24"/>
              </w:rPr>
            </w:pPr>
            <w:r>
              <w:rPr>
                <w:rFonts w:hint="eastAsia" w:ascii="宋体" w:hAnsi="宋体"/>
                <w:color w:val="000000"/>
                <w:sz w:val="24"/>
                <w:szCs w:val="24"/>
              </w:rPr>
              <w:t>一、 说明</w:t>
            </w:r>
            <w:r>
              <w:rPr>
                <w:rFonts w:hint="eastAsia" w:ascii="宋体" w:hAnsi="宋体"/>
                <w:color w:val="000000"/>
                <w:sz w:val="24"/>
              </w:rPr>
              <w:t>·····························································</w:t>
            </w:r>
          </w:p>
        </w:tc>
      </w:tr>
      <w:tr w14:paraId="13C028A6">
        <w:tblPrEx>
          <w:tblCellMar>
            <w:top w:w="0" w:type="dxa"/>
            <w:left w:w="108" w:type="dxa"/>
            <w:bottom w:w="0" w:type="dxa"/>
            <w:right w:w="108" w:type="dxa"/>
          </w:tblCellMar>
        </w:tblPrEx>
        <w:trPr>
          <w:trHeight w:val="680" w:hRule="exact"/>
        </w:trPr>
        <w:tc>
          <w:tcPr>
            <w:tcW w:w="8613" w:type="dxa"/>
            <w:vAlign w:val="center"/>
          </w:tcPr>
          <w:p w14:paraId="3F0ACB3E">
            <w:pPr>
              <w:pStyle w:val="3"/>
              <w:snapToGrid w:val="0"/>
              <w:ind w:firstLine="0"/>
              <w:rPr>
                <w:rFonts w:hint="eastAsia" w:ascii="宋体" w:hAnsi="宋体"/>
                <w:color w:val="000000"/>
                <w:sz w:val="24"/>
                <w:szCs w:val="24"/>
              </w:rPr>
            </w:pPr>
            <w:r>
              <w:rPr>
                <w:rFonts w:hint="eastAsia" w:ascii="宋体" w:hAnsi="宋体"/>
                <w:color w:val="000000"/>
                <w:sz w:val="24"/>
                <w:szCs w:val="24"/>
              </w:rPr>
              <w:t>二、</w:t>
            </w:r>
            <w:r>
              <w:rPr>
                <w:rFonts w:ascii="宋体" w:hAnsi="宋体"/>
                <w:color w:val="000000"/>
                <w:sz w:val="24"/>
                <w:szCs w:val="24"/>
              </w:rPr>
              <w:t xml:space="preserve"> </w:t>
            </w:r>
            <w:r>
              <w:rPr>
                <w:rFonts w:hint="eastAsia" w:ascii="宋体" w:hAnsi="宋体"/>
                <w:color w:val="000000"/>
                <w:sz w:val="24"/>
                <w:szCs w:val="24"/>
              </w:rPr>
              <w:t>招标文件</w:t>
            </w:r>
            <w:r>
              <w:rPr>
                <w:rFonts w:hint="eastAsia" w:ascii="宋体" w:hAnsi="宋体"/>
                <w:color w:val="000000"/>
                <w:sz w:val="24"/>
              </w:rPr>
              <w:t>·························································</w:t>
            </w:r>
          </w:p>
        </w:tc>
      </w:tr>
      <w:tr w14:paraId="1704AB98">
        <w:tblPrEx>
          <w:tblCellMar>
            <w:top w:w="0" w:type="dxa"/>
            <w:left w:w="108" w:type="dxa"/>
            <w:bottom w:w="0" w:type="dxa"/>
            <w:right w:w="108" w:type="dxa"/>
          </w:tblCellMar>
        </w:tblPrEx>
        <w:trPr>
          <w:trHeight w:val="680" w:hRule="exact"/>
        </w:trPr>
        <w:tc>
          <w:tcPr>
            <w:tcW w:w="8613" w:type="dxa"/>
            <w:vAlign w:val="center"/>
          </w:tcPr>
          <w:p w14:paraId="51EC2E61">
            <w:pPr>
              <w:pStyle w:val="3"/>
              <w:snapToGrid w:val="0"/>
              <w:ind w:firstLine="0"/>
              <w:rPr>
                <w:rFonts w:hint="eastAsia" w:ascii="宋体" w:hAnsi="宋体"/>
                <w:color w:val="000000"/>
                <w:sz w:val="24"/>
                <w:szCs w:val="24"/>
              </w:rPr>
            </w:pPr>
            <w:r>
              <w:rPr>
                <w:rFonts w:hint="eastAsia" w:ascii="宋体" w:hAnsi="宋体"/>
                <w:color w:val="000000"/>
                <w:sz w:val="24"/>
                <w:szCs w:val="24"/>
              </w:rPr>
              <w:t>三、 投标文件的编写</w:t>
            </w:r>
            <w:r>
              <w:rPr>
                <w:rFonts w:hint="eastAsia" w:ascii="宋体" w:hAnsi="宋体"/>
                <w:color w:val="000000"/>
                <w:sz w:val="24"/>
              </w:rPr>
              <w:t>···················································</w:t>
            </w:r>
          </w:p>
        </w:tc>
      </w:tr>
      <w:tr w14:paraId="09A94824">
        <w:tblPrEx>
          <w:tblCellMar>
            <w:top w:w="0" w:type="dxa"/>
            <w:left w:w="108" w:type="dxa"/>
            <w:bottom w:w="0" w:type="dxa"/>
            <w:right w:w="108" w:type="dxa"/>
          </w:tblCellMar>
        </w:tblPrEx>
        <w:trPr>
          <w:trHeight w:val="680" w:hRule="exact"/>
        </w:trPr>
        <w:tc>
          <w:tcPr>
            <w:tcW w:w="8613" w:type="dxa"/>
            <w:vAlign w:val="center"/>
          </w:tcPr>
          <w:p w14:paraId="136CC4E6">
            <w:pPr>
              <w:pStyle w:val="3"/>
              <w:snapToGrid w:val="0"/>
              <w:ind w:firstLine="0"/>
              <w:rPr>
                <w:rFonts w:hint="eastAsia" w:ascii="宋体" w:hAnsi="宋体"/>
                <w:color w:val="000000"/>
                <w:sz w:val="24"/>
                <w:szCs w:val="24"/>
              </w:rPr>
            </w:pPr>
            <w:r>
              <w:rPr>
                <w:rFonts w:hint="eastAsia" w:ascii="宋体" w:hAnsi="宋体"/>
                <w:color w:val="000000"/>
                <w:sz w:val="24"/>
                <w:szCs w:val="24"/>
              </w:rPr>
              <w:t>四、</w:t>
            </w:r>
            <w:r>
              <w:rPr>
                <w:rFonts w:ascii="宋体" w:hAnsi="宋体"/>
                <w:color w:val="000000"/>
                <w:sz w:val="24"/>
                <w:szCs w:val="24"/>
              </w:rPr>
              <w:t xml:space="preserve"> </w:t>
            </w:r>
            <w:r>
              <w:rPr>
                <w:rFonts w:hint="eastAsia" w:ascii="宋体" w:hAnsi="宋体"/>
                <w:color w:val="000000"/>
                <w:sz w:val="24"/>
                <w:szCs w:val="24"/>
              </w:rPr>
              <w:t>投标文件的提交</w:t>
            </w:r>
            <w:r>
              <w:rPr>
                <w:rFonts w:hint="eastAsia" w:ascii="宋体" w:hAnsi="宋体"/>
                <w:color w:val="000000"/>
                <w:sz w:val="24"/>
              </w:rPr>
              <w:t>···················································</w:t>
            </w:r>
          </w:p>
        </w:tc>
      </w:tr>
      <w:tr w14:paraId="4280A02B">
        <w:tblPrEx>
          <w:tblCellMar>
            <w:top w:w="0" w:type="dxa"/>
            <w:left w:w="108" w:type="dxa"/>
            <w:bottom w:w="0" w:type="dxa"/>
            <w:right w:w="108" w:type="dxa"/>
          </w:tblCellMar>
        </w:tblPrEx>
        <w:trPr>
          <w:trHeight w:val="680" w:hRule="exact"/>
        </w:trPr>
        <w:tc>
          <w:tcPr>
            <w:tcW w:w="8613" w:type="dxa"/>
            <w:vAlign w:val="center"/>
          </w:tcPr>
          <w:p w14:paraId="66DBA98F">
            <w:pPr>
              <w:pStyle w:val="3"/>
              <w:snapToGrid w:val="0"/>
              <w:ind w:firstLine="0"/>
              <w:rPr>
                <w:rFonts w:hint="eastAsia" w:ascii="宋体" w:hAnsi="宋体"/>
                <w:b/>
                <w:color w:val="000000"/>
                <w:sz w:val="24"/>
                <w:szCs w:val="24"/>
              </w:rPr>
            </w:pPr>
            <w:r>
              <w:rPr>
                <w:rFonts w:hint="eastAsia" w:ascii="宋体" w:hAnsi="宋体"/>
                <w:color w:val="000000"/>
                <w:sz w:val="24"/>
                <w:szCs w:val="24"/>
              </w:rPr>
              <w:t>五、</w:t>
            </w:r>
            <w:r>
              <w:rPr>
                <w:rFonts w:ascii="宋体" w:hAnsi="宋体"/>
                <w:color w:val="000000"/>
                <w:sz w:val="24"/>
                <w:szCs w:val="24"/>
              </w:rPr>
              <w:t xml:space="preserve"> </w:t>
            </w:r>
            <w:r>
              <w:rPr>
                <w:rFonts w:hint="eastAsia" w:ascii="宋体" w:hAnsi="宋体"/>
                <w:color w:val="000000"/>
                <w:sz w:val="24"/>
                <w:szCs w:val="24"/>
              </w:rPr>
              <w:t>投标文件的评估和比较</w:t>
            </w:r>
            <w:r>
              <w:rPr>
                <w:rFonts w:hint="eastAsia" w:ascii="宋体" w:hAnsi="宋体"/>
                <w:color w:val="000000"/>
                <w:sz w:val="24"/>
              </w:rPr>
              <w:t>·············································</w:t>
            </w:r>
          </w:p>
        </w:tc>
      </w:tr>
      <w:tr w14:paraId="554C9A81">
        <w:tblPrEx>
          <w:tblCellMar>
            <w:top w:w="0" w:type="dxa"/>
            <w:left w:w="108" w:type="dxa"/>
            <w:bottom w:w="0" w:type="dxa"/>
            <w:right w:w="108" w:type="dxa"/>
          </w:tblCellMar>
        </w:tblPrEx>
        <w:trPr>
          <w:trHeight w:val="680" w:hRule="exact"/>
        </w:trPr>
        <w:tc>
          <w:tcPr>
            <w:tcW w:w="8613" w:type="dxa"/>
            <w:vAlign w:val="center"/>
          </w:tcPr>
          <w:p w14:paraId="3F047CA5">
            <w:pPr>
              <w:pStyle w:val="3"/>
              <w:snapToGrid w:val="0"/>
              <w:ind w:firstLine="0"/>
              <w:rPr>
                <w:rFonts w:hint="eastAsia" w:ascii="宋体" w:hAnsi="宋体"/>
                <w:color w:val="000000"/>
                <w:sz w:val="24"/>
                <w:szCs w:val="24"/>
              </w:rPr>
            </w:pPr>
            <w:r>
              <w:rPr>
                <w:rFonts w:hint="eastAsia" w:ascii="宋体" w:hAnsi="宋体"/>
                <w:color w:val="000000"/>
                <w:sz w:val="24"/>
                <w:szCs w:val="24"/>
              </w:rPr>
              <w:t>六、</w:t>
            </w:r>
            <w:r>
              <w:rPr>
                <w:rFonts w:ascii="宋体" w:hAnsi="宋体"/>
                <w:color w:val="000000"/>
                <w:sz w:val="24"/>
                <w:szCs w:val="24"/>
              </w:rPr>
              <w:t xml:space="preserve"> </w:t>
            </w:r>
            <w:r>
              <w:rPr>
                <w:rFonts w:hint="eastAsia" w:ascii="宋体" w:hAnsi="宋体"/>
                <w:color w:val="000000"/>
                <w:sz w:val="24"/>
                <w:szCs w:val="24"/>
              </w:rPr>
              <w:t>定标与签订合同</w:t>
            </w:r>
            <w:r>
              <w:rPr>
                <w:rFonts w:hint="eastAsia" w:ascii="宋体" w:hAnsi="宋体"/>
                <w:color w:val="000000"/>
                <w:sz w:val="24"/>
              </w:rPr>
              <w:t>···················································</w:t>
            </w:r>
          </w:p>
        </w:tc>
      </w:tr>
      <w:tr w14:paraId="6A3318C7">
        <w:tblPrEx>
          <w:tblCellMar>
            <w:top w:w="0" w:type="dxa"/>
            <w:left w:w="108" w:type="dxa"/>
            <w:bottom w:w="0" w:type="dxa"/>
            <w:right w:w="108" w:type="dxa"/>
          </w:tblCellMar>
        </w:tblPrEx>
        <w:trPr>
          <w:trHeight w:val="680" w:hRule="exact"/>
        </w:trPr>
        <w:tc>
          <w:tcPr>
            <w:tcW w:w="8613" w:type="dxa"/>
            <w:vAlign w:val="center"/>
          </w:tcPr>
          <w:p w14:paraId="5FC5AE3C">
            <w:pPr>
              <w:pStyle w:val="3"/>
              <w:snapToGrid w:val="0"/>
              <w:ind w:firstLine="0"/>
              <w:rPr>
                <w:rFonts w:hint="eastAsia" w:ascii="宋体" w:hAnsi="宋体"/>
                <w:color w:val="000000"/>
                <w:sz w:val="24"/>
                <w:szCs w:val="24"/>
              </w:rPr>
            </w:pPr>
            <w:r>
              <w:rPr>
                <w:rFonts w:hint="eastAsia" w:ascii="宋体" w:hAnsi="宋体"/>
                <w:color w:val="000000"/>
                <w:sz w:val="24"/>
                <w:szCs w:val="24"/>
              </w:rPr>
              <w:t>七、质疑</w:t>
            </w:r>
            <w:r>
              <w:rPr>
                <w:rFonts w:hint="eastAsia" w:ascii="宋体" w:hAnsi="宋体"/>
                <w:color w:val="000000"/>
                <w:sz w:val="24"/>
              </w:rPr>
              <w:t>·······················································</w:t>
            </w:r>
          </w:p>
        </w:tc>
      </w:tr>
      <w:tr w14:paraId="547B55BC">
        <w:tblPrEx>
          <w:tblCellMar>
            <w:top w:w="0" w:type="dxa"/>
            <w:left w:w="108" w:type="dxa"/>
            <w:bottom w:w="0" w:type="dxa"/>
            <w:right w:w="108" w:type="dxa"/>
          </w:tblCellMar>
        </w:tblPrEx>
        <w:trPr>
          <w:trHeight w:val="680" w:hRule="exact"/>
        </w:trPr>
        <w:tc>
          <w:tcPr>
            <w:tcW w:w="8613" w:type="dxa"/>
            <w:vAlign w:val="center"/>
          </w:tcPr>
          <w:p w14:paraId="3029E863">
            <w:pPr>
              <w:pStyle w:val="3"/>
              <w:snapToGrid w:val="0"/>
              <w:ind w:firstLine="0"/>
              <w:rPr>
                <w:rFonts w:hint="eastAsia" w:ascii="宋体" w:hAnsi="宋体"/>
                <w:color w:val="000000"/>
                <w:sz w:val="24"/>
                <w:szCs w:val="24"/>
              </w:rPr>
            </w:pPr>
            <w:r>
              <w:rPr>
                <w:rFonts w:hint="eastAsia" w:ascii="宋体" w:hAnsi="宋体"/>
                <w:color w:val="000000"/>
                <w:sz w:val="24"/>
                <w:szCs w:val="24"/>
              </w:rPr>
              <w:t>第三章  招标内容及要求</w:t>
            </w:r>
            <w:r>
              <w:rPr>
                <w:rFonts w:hint="eastAsia" w:ascii="宋体" w:hAnsi="宋体"/>
                <w:color w:val="000000"/>
                <w:sz w:val="24"/>
              </w:rPr>
              <w:t>···············································</w:t>
            </w:r>
          </w:p>
        </w:tc>
      </w:tr>
      <w:tr w14:paraId="4023CC1E">
        <w:tblPrEx>
          <w:tblCellMar>
            <w:top w:w="0" w:type="dxa"/>
            <w:left w:w="108" w:type="dxa"/>
            <w:bottom w:w="0" w:type="dxa"/>
            <w:right w:w="108" w:type="dxa"/>
          </w:tblCellMar>
        </w:tblPrEx>
        <w:trPr>
          <w:trHeight w:val="680" w:hRule="exact"/>
        </w:trPr>
        <w:tc>
          <w:tcPr>
            <w:tcW w:w="8613" w:type="dxa"/>
            <w:vAlign w:val="center"/>
          </w:tcPr>
          <w:p w14:paraId="33861019">
            <w:pPr>
              <w:pStyle w:val="3"/>
              <w:snapToGrid w:val="0"/>
              <w:ind w:firstLine="0"/>
              <w:rPr>
                <w:rFonts w:hint="eastAsia" w:ascii="宋体" w:hAnsi="宋体"/>
                <w:color w:val="000000"/>
                <w:sz w:val="24"/>
                <w:szCs w:val="24"/>
              </w:rPr>
            </w:pPr>
            <w:r>
              <w:rPr>
                <w:rFonts w:hint="eastAsia" w:ascii="宋体" w:hAnsi="宋体"/>
                <w:color w:val="000000"/>
                <w:sz w:val="24"/>
                <w:szCs w:val="24"/>
              </w:rPr>
              <w:t xml:space="preserve">第四章  </w:t>
            </w:r>
            <w:r>
              <w:rPr>
                <w:rFonts w:hint="eastAsia" w:ascii="宋体" w:hAnsi="宋体"/>
                <w:bCs/>
                <w:color w:val="000000"/>
                <w:sz w:val="24"/>
                <w:szCs w:val="24"/>
              </w:rPr>
              <w:t>采购合同</w:t>
            </w:r>
            <w:r>
              <w:rPr>
                <w:rFonts w:hint="eastAsia" w:ascii="宋体" w:hAnsi="宋体"/>
                <w:color w:val="000000"/>
                <w:sz w:val="24"/>
              </w:rPr>
              <w:t>·······································</w:t>
            </w:r>
          </w:p>
        </w:tc>
      </w:tr>
      <w:tr w14:paraId="6687D1BB">
        <w:tblPrEx>
          <w:tblCellMar>
            <w:top w:w="0" w:type="dxa"/>
            <w:left w:w="108" w:type="dxa"/>
            <w:bottom w:w="0" w:type="dxa"/>
            <w:right w:w="108" w:type="dxa"/>
          </w:tblCellMar>
        </w:tblPrEx>
        <w:trPr>
          <w:trHeight w:val="680" w:hRule="exact"/>
        </w:trPr>
        <w:tc>
          <w:tcPr>
            <w:tcW w:w="8613" w:type="dxa"/>
            <w:vAlign w:val="center"/>
          </w:tcPr>
          <w:p w14:paraId="5DAAD598">
            <w:pPr>
              <w:pStyle w:val="3"/>
              <w:snapToGrid w:val="0"/>
              <w:ind w:firstLine="0"/>
              <w:rPr>
                <w:rFonts w:hint="eastAsia" w:ascii="宋体" w:hAnsi="宋体"/>
                <w:color w:val="000000"/>
                <w:sz w:val="24"/>
                <w:szCs w:val="24"/>
              </w:rPr>
            </w:pPr>
            <w:r>
              <w:rPr>
                <w:rFonts w:hint="eastAsia" w:ascii="宋体" w:hAnsi="宋体"/>
                <w:color w:val="000000"/>
                <w:sz w:val="24"/>
                <w:szCs w:val="24"/>
              </w:rPr>
              <w:t>第五章  投标文件相关格式</w:t>
            </w:r>
            <w:r>
              <w:rPr>
                <w:rFonts w:hint="eastAsia" w:ascii="宋体" w:hAnsi="宋体"/>
                <w:color w:val="000000"/>
                <w:sz w:val="24"/>
              </w:rPr>
              <w:t>·············································</w:t>
            </w:r>
          </w:p>
        </w:tc>
      </w:tr>
    </w:tbl>
    <w:p w14:paraId="13E97BB8">
      <w:pPr>
        <w:pStyle w:val="3"/>
        <w:snapToGrid w:val="0"/>
        <w:spacing w:line="360" w:lineRule="auto"/>
        <w:ind w:firstLine="480" w:firstLineChars="200"/>
        <w:rPr>
          <w:rFonts w:hint="eastAsia" w:ascii="宋体" w:hAnsi="宋体"/>
          <w:sz w:val="24"/>
        </w:rPr>
      </w:pPr>
    </w:p>
    <w:p w14:paraId="5585DB8D">
      <w:pPr>
        <w:pStyle w:val="11"/>
        <w:spacing w:line="360" w:lineRule="auto"/>
        <w:ind w:firstLine="883" w:firstLineChars="200"/>
        <w:jc w:val="center"/>
        <w:outlineLvl w:val="0"/>
        <w:rPr>
          <w:rFonts w:hint="eastAsia" w:hAnsi="宋体"/>
          <w:b/>
          <w:bCs/>
          <w:sz w:val="44"/>
        </w:rPr>
      </w:pPr>
    </w:p>
    <w:p w14:paraId="625DAEFB">
      <w:pPr>
        <w:pStyle w:val="11"/>
        <w:spacing w:line="360" w:lineRule="auto"/>
        <w:ind w:firstLine="883" w:firstLineChars="200"/>
        <w:jc w:val="center"/>
        <w:outlineLvl w:val="0"/>
        <w:rPr>
          <w:rFonts w:hint="eastAsia" w:hAnsi="宋体"/>
          <w:b/>
          <w:bCs/>
          <w:sz w:val="44"/>
        </w:rPr>
      </w:pPr>
    </w:p>
    <w:p w14:paraId="5634DE82">
      <w:pPr>
        <w:pStyle w:val="11"/>
        <w:spacing w:line="360" w:lineRule="auto"/>
        <w:ind w:firstLine="883" w:firstLineChars="200"/>
        <w:jc w:val="center"/>
        <w:outlineLvl w:val="0"/>
        <w:rPr>
          <w:rFonts w:hint="eastAsia" w:hAnsi="宋体"/>
          <w:b/>
          <w:bCs/>
          <w:sz w:val="44"/>
        </w:rPr>
      </w:pPr>
    </w:p>
    <w:p w14:paraId="79362308">
      <w:pPr>
        <w:pStyle w:val="11"/>
        <w:spacing w:line="360" w:lineRule="auto"/>
        <w:ind w:firstLine="883" w:firstLineChars="200"/>
        <w:jc w:val="center"/>
        <w:outlineLvl w:val="0"/>
        <w:rPr>
          <w:rFonts w:hint="eastAsia" w:hAnsi="宋体"/>
          <w:b/>
          <w:bCs/>
          <w:sz w:val="44"/>
        </w:rPr>
      </w:pPr>
    </w:p>
    <w:p w14:paraId="0C9A49E2">
      <w:pPr>
        <w:pStyle w:val="2"/>
        <w:numPr>
          <w:ilvl w:val="0"/>
          <w:numId w:val="0"/>
        </w:numPr>
        <w:spacing w:before="120" w:line="360" w:lineRule="auto"/>
        <w:ind w:firstLine="720" w:firstLineChars="200"/>
        <w:rPr>
          <w:rFonts w:hint="eastAsia" w:ascii="宋体" w:hAnsi="宋体"/>
          <w:b w:val="0"/>
          <w:sz w:val="36"/>
        </w:rPr>
      </w:pPr>
      <w:r>
        <w:rPr>
          <w:rFonts w:hint="eastAsia" w:ascii="宋体" w:hAnsi="宋体"/>
          <w:b w:val="0"/>
          <w:sz w:val="36"/>
        </w:rPr>
        <w:t>第一章  投标邀请</w:t>
      </w:r>
    </w:p>
    <w:p w14:paraId="4ABBB63E">
      <w:pPr>
        <w:pStyle w:val="2"/>
        <w:numPr>
          <w:ilvl w:val="0"/>
          <w:numId w:val="0"/>
        </w:numPr>
        <w:spacing w:before="120" w:line="360" w:lineRule="auto"/>
        <w:ind w:firstLine="723" w:firstLineChars="200"/>
        <w:rPr>
          <w:rFonts w:hint="eastAsia" w:ascii="宋体" w:hAnsi="宋体"/>
          <w:b w:val="0"/>
          <w:sz w:val="36"/>
        </w:rPr>
      </w:pPr>
      <w:r>
        <w:rPr>
          <w:rFonts w:ascii="宋体" w:hAnsi="宋体"/>
          <w:sz w:val="36"/>
        </w:rPr>
        <w:tab/>
      </w:r>
      <w:r>
        <w:rPr>
          <w:rFonts w:hint="eastAsia" w:ascii="宋体" w:hAnsi="宋体"/>
          <w:sz w:val="36"/>
        </w:rPr>
        <w:t>一、投标邀请</w:t>
      </w:r>
    </w:p>
    <w:p w14:paraId="72FA0A01">
      <w:pPr>
        <w:spacing w:before="120" w:line="360" w:lineRule="auto"/>
        <w:ind w:firstLine="480" w:firstLineChars="200"/>
        <w:rPr>
          <w:rFonts w:hint="eastAsia" w:ascii="宋体" w:hAnsi="宋体"/>
          <w:sz w:val="24"/>
          <w:u w:val="single"/>
        </w:rPr>
      </w:pPr>
      <w:r>
        <w:rPr>
          <w:rFonts w:hint="eastAsia" w:ascii="宋体" w:hAnsi="宋体"/>
          <w:sz w:val="24"/>
        </w:rPr>
        <w:t>受采购人委托，对本项目的下述货物、服务进行国内公开招标，现欢迎国内合格的投标人前来提交密封的投标。</w:t>
      </w:r>
    </w:p>
    <w:p w14:paraId="29444DB6">
      <w:pPr>
        <w:spacing w:line="360" w:lineRule="auto"/>
        <w:ind w:firstLine="480" w:firstLineChars="200"/>
        <w:rPr>
          <w:rFonts w:hint="eastAsia" w:ascii="宋体" w:hAnsi="宋体"/>
          <w:spacing w:val="-14"/>
          <w:sz w:val="24"/>
        </w:rPr>
      </w:pPr>
      <w:r>
        <w:rPr>
          <w:rFonts w:hint="eastAsia" w:ascii="宋体" w:hAnsi="宋体"/>
          <w:sz w:val="24"/>
        </w:rPr>
        <w:t>1、</w:t>
      </w:r>
      <w:r>
        <w:rPr>
          <w:rFonts w:hint="eastAsia" w:ascii="宋体" w:hAnsi="宋体"/>
          <w:spacing w:val="-14"/>
          <w:sz w:val="24"/>
        </w:rPr>
        <w:t>招标货物（服务）名称、数量及主要技术规格：见后</w:t>
      </w:r>
      <w:r>
        <w:rPr>
          <w:rFonts w:hint="eastAsia" w:ascii="宋体" w:hAnsi="宋体"/>
          <w:sz w:val="24"/>
        </w:rPr>
        <w:t>附：招标货物（服务）一览表</w:t>
      </w:r>
    </w:p>
    <w:p w14:paraId="42AF2EFD">
      <w:pPr>
        <w:spacing w:line="360" w:lineRule="auto"/>
        <w:ind w:firstLine="480" w:firstLineChars="200"/>
        <w:rPr>
          <w:rFonts w:ascii="Arial" w:hAnsi="Arial" w:cs="Arial"/>
          <w:sz w:val="24"/>
        </w:rPr>
      </w:pPr>
      <w:r>
        <w:rPr>
          <w:rFonts w:hint="eastAsia" w:ascii="宋体" w:hAnsi="宋体"/>
          <w:sz w:val="24"/>
        </w:rPr>
        <w:t>2、</w:t>
      </w:r>
      <w:r>
        <w:rPr>
          <w:rFonts w:hint="eastAsia" w:hAnsi="宋体"/>
          <w:sz w:val="24"/>
        </w:rPr>
        <w:t>本项目无需线下报名，自招标公告发布之日起，供应商可直接在</w:t>
      </w:r>
      <w:r>
        <w:rPr>
          <w:rFonts w:hint="eastAsia" w:ascii="宋体" w:hAnsi="宋体" w:cs="宋体"/>
          <w:sz w:val="24"/>
        </w:rPr>
        <w:t>龙岩国资阳光交易平台</w:t>
      </w:r>
      <w:r>
        <w:rPr>
          <w:rFonts w:hint="eastAsia" w:ascii="宋体" w:hAnsi="宋体" w:cs="Segoe UI"/>
          <w:color w:val="000000" w:themeColor="text1"/>
          <w:kern w:val="0"/>
          <w:sz w:val="24"/>
          <w14:textFill>
            <w14:solidFill>
              <w14:schemeClr w14:val="tx1"/>
            </w14:solidFill>
          </w14:textFill>
        </w:rPr>
        <w:t>（https://lyygjyfw.etrading.cn/）</w:t>
      </w:r>
      <w:r>
        <w:rPr>
          <w:rFonts w:hint="eastAsia" w:ascii="Times New Roman" w:hAnsi="宋体" w:eastAsia="宋体" w:cs="Times New Roman"/>
          <w:sz w:val="24"/>
          <w:lang w:eastAsia="zh-CN"/>
        </w:rPr>
        <w:t>、</w:t>
      </w:r>
      <w:r>
        <w:rPr>
          <w:rFonts w:hint="eastAsia" w:ascii="Times New Roman" w:hAnsi="宋体" w:eastAsia="宋体" w:cs="Times New Roman"/>
          <w:sz w:val="24"/>
        </w:rPr>
        <w:t>龙岩公共资源交易中心平台（https://ggzy.longyan.gov.cn/）下</w:t>
      </w:r>
      <w:r>
        <w:rPr>
          <w:rFonts w:hint="eastAsia" w:hAnsi="宋体"/>
          <w:sz w:val="24"/>
        </w:rPr>
        <w:t>载招标文件，投标人制作的投标文件在接受投标文件的时间内递交至开标地点。</w:t>
      </w:r>
    </w:p>
    <w:p w14:paraId="514AD7C3">
      <w:pPr>
        <w:pStyle w:val="11"/>
        <w:spacing w:line="360" w:lineRule="auto"/>
        <w:ind w:firstLine="480" w:firstLineChars="200"/>
        <w:jc w:val="left"/>
        <w:rPr>
          <w:rFonts w:hint="eastAsia" w:hAnsi="宋体"/>
          <w:color w:val="000000"/>
          <w:sz w:val="24"/>
        </w:rPr>
      </w:pPr>
      <w:r>
        <w:rPr>
          <w:rFonts w:hint="eastAsia" w:hAnsi="宋体"/>
          <w:sz w:val="24"/>
        </w:rPr>
        <w:t>3、递交投标文件</w:t>
      </w:r>
      <w:r>
        <w:rPr>
          <w:rFonts w:hint="eastAsia" w:hAnsi="宋体"/>
          <w:color w:val="000000"/>
          <w:sz w:val="24"/>
        </w:rPr>
        <w:t>地点、开始及截止时间：</w:t>
      </w:r>
      <w:r>
        <w:rPr>
          <w:rFonts w:hAnsi="宋体"/>
          <w:color w:val="000000"/>
          <w:sz w:val="24"/>
          <w:szCs w:val="24"/>
        </w:rPr>
        <w:t>详见招标公告或更正公告（若有），若不一致，以更正公告（若有）为准</w:t>
      </w:r>
      <w:r>
        <w:rPr>
          <w:rFonts w:hint="eastAsia" w:hAnsi="宋体"/>
          <w:sz w:val="24"/>
        </w:rPr>
        <w:t>，</w:t>
      </w:r>
      <w:r>
        <w:rPr>
          <w:rFonts w:hint="eastAsia" w:hAnsi="宋体"/>
          <w:color w:val="000000"/>
          <w:sz w:val="24"/>
        </w:rPr>
        <w:t>逾期收到的或不符合规定的投标文件将被拒绝。投标截止时间以接受投标文件地点时钟显示的时间为准。</w:t>
      </w:r>
    </w:p>
    <w:p w14:paraId="75CECE1C">
      <w:pPr>
        <w:spacing w:line="360" w:lineRule="auto"/>
        <w:ind w:firstLine="480" w:firstLineChars="200"/>
        <w:rPr>
          <w:rFonts w:hint="eastAsia" w:ascii="宋体" w:hAnsi="宋体"/>
          <w:color w:val="000000"/>
          <w:sz w:val="24"/>
        </w:rPr>
      </w:pPr>
      <w:r>
        <w:rPr>
          <w:rFonts w:hint="eastAsia" w:ascii="宋体" w:hAnsi="宋体"/>
          <w:color w:val="000000"/>
          <w:sz w:val="24"/>
        </w:rPr>
        <w:t>4、开标时间、地点:</w:t>
      </w:r>
      <w:r>
        <w:rPr>
          <w:rFonts w:hint="eastAsia" w:hAnsi="宋体"/>
          <w:color w:val="000000"/>
          <w:sz w:val="24"/>
        </w:rPr>
        <w:t xml:space="preserve"> 见第二章《</w:t>
      </w:r>
      <w:r>
        <w:rPr>
          <w:rFonts w:hint="eastAsia" w:ascii="宋体" w:hAnsi="宋体"/>
          <w:sz w:val="24"/>
        </w:rPr>
        <w:t>投标人须知前附表</w:t>
      </w:r>
      <w:r>
        <w:rPr>
          <w:rFonts w:hint="eastAsia" w:hAnsi="宋体"/>
          <w:sz w:val="24"/>
        </w:rPr>
        <w:t>》</w:t>
      </w:r>
    </w:p>
    <w:p w14:paraId="58A23A60">
      <w:pPr>
        <w:spacing w:line="360" w:lineRule="auto"/>
        <w:ind w:firstLine="480" w:firstLineChars="200"/>
        <w:rPr>
          <w:rFonts w:hint="eastAsia" w:ascii="宋体" w:hAnsi="宋体"/>
          <w:color w:val="000000"/>
          <w:sz w:val="24"/>
        </w:rPr>
      </w:pPr>
      <w:r>
        <w:rPr>
          <w:rFonts w:hint="eastAsia" w:ascii="宋体" w:hAnsi="宋体"/>
          <w:color w:val="000000"/>
          <w:sz w:val="24"/>
        </w:rPr>
        <w:t>5、投标人对本次招标活动事项提出疑问的，请在投标截止时间3个</w:t>
      </w:r>
      <w:r>
        <w:rPr>
          <w:rFonts w:hint="eastAsia" w:ascii="宋体" w:hAnsi="宋体"/>
          <w:bCs/>
          <w:color w:val="000000"/>
          <w:sz w:val="24"/>
        </w:rPr>
        <w:t>日历日</w:t>
      </w:r>
      <w:r>
        <w:rPr>
          <w:rFonts w:hint="eastAsia" w:ascii="宋体" w:hAnsi="宋体"/>
          <w:color w:val="000000"/>
          <w:sz w:val="24"/>
        </w:rPr>
        <w:t>之前, 以信函的形式与招标代理机构联系。</w:t>
      </w:r>
    </w:p>
    <w:p w14:paraId="7431908B">
      <w:pPr>
        <w:spacing w:line="360" w:lineRule="auto"/>
        <w:ind w:firstLine="480" w:firstLineChars="200"/>
        <w:rPr>
          <w:rFonts w:hint="eastAsia" w:ascii="宋体" w:hAnsi="宋体"/>
          <w:bCs/>
          <w:color w:val="000000"/>
          <w:sz w:val="24"/>
        </w:rPr>
      </w:pPr>
      <w:r>
        <w:rPr>
          <w:rFonts w:hint="eastAsia" w:ascii="宋体" w:hAnsi="宋体"/>
          <w:bCs/>
          <w:color w:val="000000"/>
          <w:sz w:val="24"/>
        </w:rPr>
        <w:t>6、</w:t>
      </w:r>
      <w:r>
        <w:rPr>
          <w:rFonts w:hint="eastAsia" w:ascii="宋体" w:hAnsi="宋体"/>
          <w:bCs/>
          <w:sz w:val="24"/>
        </w:rPr>
        <w:t>以上如有变更，[招标代理机构]会通过</w:t>
      </w:r>
      <w:r>
        <w:rPr>
          <w:rFonts w:hint="eastAsia" w:ascii="宋体" w:hAnsi="宋体" w:cs="宋体"/>
          <w:sz w:val="24"/>
        </w:rPr>
        <w:t>龙岩国资阳光交易平台</w:t>
      </w:r>
      <w:r>
        <w:rPr>
          <w:rFonts w:hint="eastAsia" w:ascii="宋体" w:hAnsi="宋体" w:cs="Segoe UI"/>
          <w:color w:val="000000" w:themeColor="text1"/>
          <w:kern w:val="0"/>
          <w:sz w:val="24"/>
          <w14:textFill>
            <w14:solidFill>
              <w14:schemeClr w14:val="tx1"/>
            </w14:solidFill>
          </w14:textFill>
        </w:rPr>
        <w:t>（https://lyygjyfw.etrading.cn/）、</w:t>
      </w:r>
      <w:r>
        <w:fldChar w:fldCharType="begin"/>
      </w:r>
      <w:r>
        <w:instrText xml:space="preserve"> HYPERLINK "https://ggzy.longyan.gov.cn/" </w:instrText>
      </w:r>
      <w:r>
        <w:fldChar w:fldCharType="separate"/>
      </w:r>
      <w:r>
        <w:rPr>
          <w:rFonts w:hint="eastAsia" w:ascii="宋体" w:hAnsi="宋体" w:cs="宋体"/>
          <w:sz w:val="24"/>
        </w:rPr>
        <w:t>龙岩公共资源交易</w:t>
      </w:r>
      <w:r>
        <w:rPr>
          <w:rFonts w:hint="eastAsia" w:ascii="宋体" w:hAnsi="宋体" w:cs="宋体"/>
          <w:sz w:val="24"/>
        </w:rPr>
        <w:fldChar w:fldCharType="end"/>
      </w:r>
      <w:r>
        <w:rPr>
          <w:rFonts w:hint="eastAsia" w:ascii="宋体" w:hAnsi="宋体" w:cs="宋体"/>
          <w:sz w:val="24"/>
        </w:rPr>
        <w:t>中心平台（</w:t>
      </w:r>
      <w:r>
        <w:rPr>
          <w:rFonts w:hint="eastAsia" w:ascii="宋体" w:hAnsi="宋体"/>
          <w:sz w:val="24"/>
        </w:rPr>
        <w:t>https://ggzy.longyan.gov.cn/</w:t>
      </w:r>
      <w:r>
        <w:rPr>
          <w:rFonts w:hint="eastAsia" w:ascii="宋体" w:hAnsi="宋体" w:cs="宋体"/>
          <w:sz w:val="24"/>
        </w:rPr>
        <w:t>）</w:t>
      </w:r>
      <w:r>
        <w:rPr>
          <w:rFonts w:hint="eastAsia" w:ascii="宋体" w:hAnsi="宋体"/>
          <w:sz w:val="24"/>
        </w:rPr>
        <w:t>通知，请投标人关注。</w:t>
      </w:r>
    </w:p>
    <w:p w14:paraId="3DF2FF93">
      <w:pPr>
        <w:spacing w:line="360" w:lineRule="auto"/>
        <w:ind w:firstLine="480" w:firstLineChars="200"/>
        <w:rPr>
          <w:rStyle w:val="25"/>
          <w:rFonts w:hint="eastAsia" w:ascii="宋体" w:hAnsi="宋体"/>
          <w:bCs/>
          <w:sz w:val="24"/>
        </w:rPr>
      </w:pPr>
      <w:r>
        <w:rPr>
          <w:rFonts w:hint="eastAsia" w:ascii="宋体" w:hAnsi="宋体"/>
          <w:bCs/>
          <w:sz w:val="24"/>
        </w:rPr>
        <w:t>7、</w:t>
      </w:r>
      <w:r>
        <w:rPr>
          <w:rStyle w:val="25"/>
          <w:rFonts w:ascii="宋体" w:hAnsi="宋体"/>
          <w:bCs/>
          <w:sz w:val="24"/>
        </w:rPr>
        <w:t>采购单位：</w:t>
      </w:r>
      <w:r>
        <w:rPr>
          <w:rStyle w:val="25"/>
          <w:rFonts w:hint="eastAsia" w:ascii="宋体" w:hAnsi="宋体"/>
          <w:bCs/>
          <w:sz w:val="24"/>
        </w:rPr>
        <w:t xml:space="preserve">龙岩新立基交通科技有限公司 </w:t>
      </w:r>
      <w:r>
        <w:rPr>
          <w:rStyle w:val="25"/>
          <w:rFonts w:ascii="宋体" w:hAnsi="宋体"/>
          <w:bCs/>
          <w:sz w:val="24"/>
        </w:rPr>
        <w:t xml:space="preserve">  </w:t>
      </w:r>
    </w:p>
    <w:p w14:paraId="0E2DBD6F">
      <w:pPr>
        <w:spacing w:line="360" w:lineRule="auto"/>
        <w:ind w:firstLine="480" w:firstLineChars="200"/>
        <w:rPr>
          <w:rStyle w:val="25"/>
          <w:rFonts w:hint="default" w:ascii="宋体" w:hAnsi="宋体" w:eastAsia="宋体"/>
          <w:sz w:val="24"/>
          <w:lang w:val="en-US" w:eastAsia="zh-CN"/>
        </w:rPr>
      </w:pPr>
      <w:r>
        <w:rPr>
          <w:rStyle w:val="25"/>
          <w:rFonts w:ascii="宋体" w:hAnsi="宋体"/>
          <w:sz w:val="24"/>
        </w:rPr>
        <w:t>联系人：</w:t>
      </w:r>
      <w:r>
        <w:rPr>
          <w:rStyle w:val="25"/>
          <w:rFonts w:hint="eastAsia" w:ascii="宋体" w:hAnsi="宋体"/>
          <w:sz w:val="24"/>
        </w:rPr>
        <w:t>邱</w:t>
      </w:r>
      <w:r>
        <w:rPr>
          <w:rStyle w:val="25"/>
          <w:rFonts w:ascii="宋体" w:hAnsi="宋体"/>
          <w:sz w:val="24"/>
        </w:rPr>
        <w:t xml:space="preserve">先生     </w:t>
      </w:r>
      <w:r>
        <w:rPr>
          <w:rStyle w:val="25"/>
          <w:rFonts w:hint="eastAsia" w:ascii="宋体" w:hAnsi="宋体"/>
          <w:bCs/>
          <w:sz w:val="24"/>
        </w:rPr>
        <w:t xml:space="preserve">    电话：</w:t>
      </w:r>
      <w:r>
        <w:rPr>
          <w:rStyle w:val="25"/>
          <w:rFonts w:hint="eastAsia" w:ascii="宋体" w:hAnsi="宋体"/>
          <w:bCs/>
          <w:sz w:val="24"/>
          <w:lang w:val="en-US" w:eastAsia="zh-CN"/>
        </w:rPr>
        <w:t>0597-2968259</w:t>
      </w:r>
    </w:p>
    <w:p w14:paraId="0DC9EF60">
      <w:pPr>
        <w:spacing w:line="360" w:lineRule="auto"/>
        <w:ind w:firstLine="480" w:firstLineChars="200"/>
        <w:rPr>
          <w:rStyle w:val="25"/>
          <w:rFonts w:hint="eastAsia" w:ascii="宋体" w:hAnsi="宋体"/>
          <w:sz w:val="24"/>
        </w:rPr>
      </w:pPr>
      <w:r>
        <w:rPr>
          <w:rStyle w:val="25"/>
          <w:rFonts w:ascii="宋体" w:hAnsi="宋体"/>
          <w:sz w:val="24"/>
        </w:rPr>
        <w:t>地址：</w:t>
      </w:r>
      <w:r>
        <w:rPr>
          <w:rStyle w:val="25"/>
          <w:rFonts w:hint="eastAsia" w:ascii="宋体" w:hAnsi="宋体"/>
          <w:sz w:val="24"/>
        </w:rPr>
        <w:t>福建省龙岩市新罗区金鸡中</w:t>
      </w:r>
      <w:bookmarkStart w:id="16" w:name="_GoBack"/>
      <w:bookmarkEnd w:id="16"/>
      <w:r>
        <w:rPr>
          <w:rStyle w:val="25"/>
          <w:rFonts w:hint="eastAsia" w:ascii="宋体" w:hAnsi="宋体"/>
          <w:sz w:val="24"/>
        </w:rPr>
        <w:t xml:space="preserve">路466号交通大楼601室 </w:t>
      </w:r>
      <w:r>
        <w:rPr>
          <w:rStyle w:val="25"/>
          <w:rFonts w:ascii="宋体" w:hAnsi="宋体"/>
          <w:sz w:val="24"/>
        </w:rPr>
        <w:t xml:space="preserve">           </w:t>
      </w:r>
    </w:p>
    <w:p w14:paraId="5DA060CC">
      <w:pPr>
        <w:spacing w:line="360" w:lineRule="auto"/>
        <w:ind w:firstLine="482" w:firstLineChars="200"/>
        <w:rPr>
          <w:rFonts w:hint="eastAsia" w:ascii="宋体" w:hAnsi="宋体"/>
          <w:b/>
          <w:color w:val="000000"/>
          <w:sz w:val="24"/>
        </w:rPr>
      </w:pPr>
      <w:r>
        <w:rPr>
          <w:rFonts w:hint="eastAsia" w:ascii="宋体" w:hAnsi="宋体"/>
          <w:b/>
          <w:color w:val="000000"/>
          <w:sz w:val="24"/>
        </w:rPr>
        <w:t>招标代理机构： 龙岩市公物采购招标代理有限公司</w:t>
      </w:r>
    </w:p>
    <w:p w14:paraId="00F49637">
      <w:pPr>
        <w:spacing w:line="360" w:lineRule="auto"/>
        <w:ind w:firstLine="480" w:firstLineChars="200"/>
        <w:rPr>
          <w:rFonts w:hint="eastAsia" w:ascii="宋体" w:hAnsi="宋体"/>
          <w:color w:val="000000"/>
          <w:sz w:val="24"/>
        </w:rPr>
      </w:pPr>
      <w:r>
        <w:rPr>
          <w:rFonts w:hint="eastAsia" w:ascii="宋体" w:hAnsi="宋体"/>
          <w:color w:val="000000"/>
          <w:sz w:val="24"/>
        </w:rPr>
        <w:t>地  址 ：龙岩市新罗区龙岩大道388号万宝广场B地块B楼八</w:t>
      </w:r>
      <w:r>
        <w:rPr>
          <w:rFonts w:ascii="宋体" w:hAnsi="宋体"/>
          <w:color w:val="000000"/>
          <w:sz w:val="24"/>
        </w:rPr>
        <w:t>层</w:t>
      </w:r>
    </w:p>
    <w:p w14:paraId="6E8E81E8">
      <w:pPr>
        <w:spacing w:line="360" w:lineRule="auto"/>
        <w:ind w:firstLine="480" w:firstLineChars="200"/>
        <w:rPr>
          <w:rFonts w:hint="eastAsia" w:ascii="宋体" w:hAnsi="宋体"/>
          <w:sz w:val="24"/>
        </w:rPr>
      </w:pPr>
      <w:r>
        <w:rPr>
          <w:rFonts w:hint="eastAsia" w:ascii="宋体" w:hAnsi="宋体"/>
          <w:sz w:val="24"/>
        </w:rPr>
        <w:t>邮  编：364000</w:t>
      </w:r>
    </w:p>
    <w:p w14:paraId="571231C2">
      <w:pPr>
        <w:spacing w:line="360" w:lineRule="auto"/>
        <w:ind w:firstLine="480" w:firstLineChars="200"/>
        <w:rPr>
          <w:rFonts w:hint="eastAsia" w:ascii="宋体" w:hAnsi="宋体"/>
          <w:sz w:val="24"/>
        </w:rPr>
      </w:pPr>
      <w:r>
        <w:rPr>
          <w:rFonts w:hint="eastAsia" w:ascii="宋体" w:hAnsi="宋体"/>
          <w:sz w:val="24"/>
        </w:rPr>
        <w:t>项目联系人：沈女士</w:t>
      </w:r>
    </w:p>
    <w:p w14:paraId="4C33842E">
      <w:pPr>
        <w:spacing w:line="360" w:lineRule="auto"/>
        <w:ind w:firstLine="480" w:firstLineChars="200"/>
        <w:rPr>
          <w:rFonts w:hint="eastAsia" w:ascii="宋体" w:hAnsi="宋体"/>
          <w:sz w:val="24"/>
        </w:rPr>
      </w:pPr>
      <w:r>
        <w:rPr>
          <w:rFonts w:hint="eastAsia" w:ascii="宋体" w:hAnsi="宋体"/>
          <w:sz w:val="24"/>
        </w:rPr>
        <w:t xml:space="preserve">电  话：0597-2890020/0597-2529019             </w:t>
      </w:r>
    </w:p>
    <w:p w14:paraId="0EC00D4D">
      <w:pPr>
        <w:spacing w:line="360" w:lineRule="auto"/>
        <w:ind w:firstLine="480" w:firstLineChars="200"/>
        <w:rPr>
          <w:rFonts w:hint="eastAsia" w:ascii="宋体" w:hAnsi="宋体"/>
          <w:sz w:val="24"/>
        </w:rPr>
      </w:pPr>
      <w:r>
        <w:rPr>
          <w:rFonts w:hint="eastAsia" w:ascii="宋体" w:hAnsi="宋体"/>
          <w:sz w:val="24"/>
        </w:rPr>
        <w:t xml:space="preserve">电子信箱：longyancaigou@sina.com   </w:t>
      </w:r>
    </w:p>
    <w:p w14:paraId="2F7E005E">
      <w:pPr>
        <w:spacing w:line="360" w:lineRule="auto"/>
        <w:ind w:firstLine="480" w:firstLineChars="200"/>
        <w:rPr>
          <w:rFonts w:hint="eastAsia" w:ascii="宋体" w:hAnsi="宋体"/>
          <w:sz w:val="24"/>
        </w:rPr>
      </w:pPr>
      <w:r>
        <w:rPr>
          <w:rFonts w:ascii="宋体" w:hAnsi="宋体"/>
          <w:sz w:val="24"/>
        </w:rPr>
        <w:br w:type="page"/>
      </w:r>
      <w:r>
        <w:rPr>
          <w:rFonts w:hint="eastAsia" w:ascii="宋体" w:hAnsi="宋体"/>
          <w:sz w:val="24"/>
        </w:rPr>
        <w:t>附：招标货物（服务）一览表</w:t>
      </w:r>
    </w:p>
    <w:p w14:paraId="5D98C317">
      <w:pPr>
        <w:spacing w:line="360" w:lineRule="auto"/>
        <w:ind w:firstLine="420" w:firstLineChars="200"/>
        <w:rPr>
          <w:b/>
          <w:sz w:val="32"/>
        </w:rPr>
      </w:pPr>
      <w:r>
        <w:rPr>
          <w:rFonts w:hint="eastAsia"/>
        </w:rPr>
        <w:t xml:space="preserve">                     </w:t>
      </w:r>
      <w:r>
        <w:rPr>
          <w:rFonts w:hint="eastAsia"/>
          <w:sz w:val="28"/>
        </w:rPr>
        <w:t xml:space="preserve"> 二、</w:t>
      </w:r>
      <w:r>
        <w:rPr>
          <w:rFonts w:hint="eastAsia"/>
          <w:b/>
          <w:sz w:val="32"/>
        </w:rPr>
        <w:t>招标货物一览表</w:t>
      </w:r>
    </w:p>
    <w:p w14:paraId="4B20F00A">
      <w:pPr>
        <w:pStyle w:val="11"/>
        <w:tabs>
          <w:tab w:val="left" w:pos="8360"/>
        </w:tabs>
        <w:spacing w:line="360" w:lineRule="auto"/>
        <w:ind w:firstLine="723" w:firstLineChars="200"/>
        <w:jc w:val="left"/>
        <w:rPr>
          <w:rFonts w:hint="eastAsia" w:hAnsi="宋体"/>
          <w:b/>
          <w:bCs/>
          <w:color w:val="000000"/>
          <w:sz w:val="36"/>
          <w:szCs w:val="36"/>
        </w:rPr>
      </w:pPr>
      <w:r>
        <w:rPr>
          <w:rFonts w:hAnsi="宋体"/>
          <w:b/>
          <w:bCs/>
          <w:sz w:val="36"/>
          <w:szCs w:val="36"/>
        </w:rPr>
        <w:t>见招标文件第</w:t>
      </w:r>
      <w:r>
        <w:rPr>
          <w:rFonts w:hAnsi="宋体"/>
          <w:b/>
          <w:bCs/>
          <w:color w:val="000000"/>
          <w:sz w:val="36"/>
          <w:szCs w:val="36"/>
        </w:rPr>
        <w:t>三章</w:t>
      </w:r>
    </w:p>
    <w:p w14:paraId="414EF112">
      <w:pPr>
        <w:pStyle w:val="11"/>
        <w:tabs>
          <w:tab w:val="left" w:pos="8360"/>
        </w:tabs>
        <w:spacing w:line="360" w:lineRule="auto"/>
        <w:ind w:firstLine="480" w:firstLineChars="200"/>
        <w:jc w:val="left"/>
        <w:rPr>
          <w:rFonts w:hint="eastAsia" w:hAnsi="宋体"/>
          <w:color w:val="000000"/>
          <w:sz w:val="24"/>
          <w:szCs w:val="24"/>
        </w:rPr>
      </w:pPr>
    </w:p>
    <w:p w14:paraId="39F80E2A">
      <w:pPr>
        <w:pStyle w:val="11"/>
        <w:tabs>
          <w:tab w:val="left" w:pos="8360"/>
        </w:tabs>
        <w:spacing w:line="360" w:lineRule="auto"/>
        <w:ind w:firstLine="480" w:firstLineChars="200"/>
        <w:jc w:val="left"/>
        <w:rPr>
          <w:rFonts w:hint="eastAsia" w:hAnsi="宋体"/>
          <w:sz w:val="24"/>
          <w:szCs w:val="24"/>
        </w:rPr>
      </w:pPr>
      <w:r>
        <w:rPr>
          <w:rFonts w:hint="eastAsia" w:hAnsi="宋体"/>
          <w:sz w:val="24"/>
          <w:szCs w:val="24"/>
        </w:rPr>
        <w:t>注：</w:t>
      </w:r>
    </w:p>
    <w:p w14:paraId="1A142EE9">
      <w:pPr>
        <w:pStyle w:val="11"/>
        <w:tabs>
          <w:tab w:val="left" w:pos="8360"/>
        </w:tabs>
        <w:spacing w:line="360" w:lineRule="auto"/>
        <w:ind w:firstLine="480" w:firstLineChars="200"/>
        <w:jc w:val="left"/>
        <w:rPr>
          <w:rFonts w:hint="eastAsia" w:hAnsi="宋体"/>
          <w:color w:val="000000"/>
          <w:sz w:val="24"/>
          <w:szCs w:val="24"/>
        </w:rPr>
      </w:pPr>
      <w:r>
        <w:rPr>
          <w:rFonts w:hint="eastAsia" w:hAnsi="宋体"/>
          <w:sz w:val="24"/>
          <w:szCs w:val="24"/>
        </w:rPr>
        <w:t>1、本次采</w:t>
      </w:r>
      <w:r>
        <w:rPr>
          <w:rFonts w:hint="eastAsia" w:hAnsi="宋体"/>
          <w:color w:val="000000"/>
          <w:sz w:val="24"/>
          <w:szCs w:val="24"/>
        </w:rPr>
        <w:t>购为</w:t>
      </w:r>
      <w:r>
        <w:rPr>
          <w:rFonts w:hint="eastAsia" w:hAnsi="宋体"/>
          <w:color w:val="000000"/>
          <w:sz w:val="24"/>
          <w:szCs w:val="24"/>
          <w:u w:val="single"/>
        </w:rPr>
        <w:t xml:space="preserve"> 1</w:t>
      </w:r>
      <w:r>
        <w:rPr>
          <w:rFonts w:hint="eastAsia" w:hAnsi="宋体"/>
          <w:color w:val="000000"/>
          <w:sz w:val="24"/>
          <w:szCs w:val="24"/>
        </w:rPr>
        <w:t>个合同包，对同一合同包内所有序号内容投标时必须完整。评标与授标以合同包为单位。</w:t>
      </w:r>
    </w:p>
    <w:p w14:paraId="32B8EC4D">
      <w:pPr>
        <w:pStyle w:val="11"/>
        <w:tabs>
          <w:tab w:val="left" w:pos="8360"/>
        </w:tabs>
        <w:spacing w:line="360" w:lineRule="auto"/>
        <w:ind w:firstLine="480" w:firstLineChars="200"/>
        <w:jc w:val="left"/>
        <w:rPr>
          <w:rFonts w:hint="eastAsia" w:hAnsi="宋体"/>
          <w:sz w:val="24"/>
          <w:szCs w:val="24"/>
        </w:rPr>
      </w:pPr>
      <w:r>
        <w:rPr>
          <w:rFonts w:hint="eastAsia" w:hAnsi="宋体"/>
          <w:color w:val="000000"/>
          <w:sz w:val="24"/>
          <w:szCs w:val="24"/>
        </w:rPr>
        <w:t>2、招标范围：</w:t>
      </w:r>
      <w:r>
        <w:rPr>
          <w:rFonts w:hint="eastAsia" w:hAnsi="宋体"/>
          <w:color w:val="000000"/>
          <w:sz w:val="24"/>
        </w:rPr>
        <w:t>2000型沥青混合料热再生设备1套，其包含但不限于设备主机及随机备品备件、专用工具、技术资料、吊运安装（含进场卸车、场内运输、安装等）、原生改造原再生一体设备、运输、验收、售后和培训等</w:t>
      </w:r>
      <w:r>
        <w:rPr>
          <w:rFonts w:hint="eastAsia" w:hAnsi="宋体"/>
          <w:sz w:val="24"/>
        </w:rPr>
        <w:t>。</w:t>
      </w:r>
    </w:p>
    <w:p w14:paraId="4FF817B2">
      <w:pPr>
        <w:tabs>
          <w:tab w:val="left" w:pos="8360"/>
        </w:tabs>
        <w:spacing w:line="360" w:lineRule="auto"/>
        <w:ind w:firstLine="480" w:firstLineChars="200"/>
        <w:jc w:val="left"/>
        <w:rPr>
          <w:rFonts w:hint="eastAsia" w:hAnsi="宋体"/>
          <w:sz w:val="24"/>
        </w:rPr>
      </w:pPr>
    </w:p>
    <w:p w14:paraId="2CB1BCB0">
      <w:pPr>
        <w:tabs>
          <w:tab w:val="left" w:pos="8360"/>
        </w:tabs>
        <w:spacing w:line="360" w:lineRule="auto"/>
        <w:ind w:firstLine="480" w:firstLineChars="200"/>
        <w:jc w:val="left"/>
        <w:rPr>
          <w:rFonts w:hint="eastAsia" w:hAnsi="宋体"/>
          <w:sz w:val="24"/>
        </w:rPr>
        <w:sectPr>
          <w:headerReference r:id="rId6" w:type="default"/>
          <w:footerReference r:id="rId7" w:type="default"/>
          <w:pgSz w:w="11906" w:h="16838"/>
          <w:pgMar w:top="1134" w:right="1134" w:bottom="1134" w:left="1701" w:header="851" w:footer="992" w:gutter="0"/>
          <w:cols w:space="720" w:num="1"/>
          <w:docGrid w:type="lines" w:linePitch="312" w:charSpace="0"/>
        </w:sectPr>
      </w:pPr>
    </w:p>
    <w:p w14:paraId="3E298176">
      <w:pPr>
        <w:pStyle w:val="26"/>
        <w:spacing w:line="360" w:lineRule="auto"/>
        <w:ind w:firstLine="723" w:firstLineChars="200"/>
        <w:jc w:val="center"/>
        <w:rPr>
          <w:rFonts w:hint="eastAsia" w:hAnsi="宋体"/>
          <w:color w:val="auto"/>
        </w:rPr>
      </w:pPr>
      <w:r>
        <w:rPr>
          <w:rFonts w:hint="eastAsia" w:hAnsi="宋体"/>
          <w:b/>
          <w:color w:val="auto"/>
          <w:sz w:val="36"/>
        </w:rPr>
        <w:t>第二章  投标人须知</w:t>
      </w:r>
    </w:p>
    <w:p w14:paraId="4AA05778">
      <w:pPr>
        <w:spacing w:line="360" w:lineRule="auto"/>
        <w:ind w:firstLine="480" w:firstLineChars="200"/>
        <w:jc w:val="center"/>
        <w:rPr>
          <w:rFonts w:hint="eastAsia" w:ascii="宋体" w:hAnsi="宋体"/>
          <w:b/>
          <w:bCs/>
          <w:sz w:val="32"/>
        </w:rPr>
      </w:pPr>
      <w:r>
        <w:rPr>
          <w:rFonts w:hint="eastAsia" w:ascii="宋体" w:hAnsi="宋体"/>
          <w:sz w:val="24"/>
        </w:rPr>
        <w:t>投标人须知前附表</w:t>
      </w:r>
    </w:p>
    <w:p w14:paraId="0B870BAA">
      <w:pPr>
        <w:spacing w:line="360" w:lineRule="auto"/>
        <w:ind w:firstLine="480" w:firstLineChars="200"/>
        <w:rPr>
          <w:rFonts w:hint="eastAsia" w:ascii="宋体" w:hAnsi="宋体"/>
          <w:sz w:val="24"/>
        </w:rPr>
      </w:pPr>
      <w:r>
        <w:rPr>
          <w:rFonts w:hint="eastAsia" w:ascii="宋体" w:hAnsi="宋体"/>
          <w:sz w:val="24"/>
        </w:rPr>
        <w:t>本须知前附表的条款号是与《投标人须知》中条款的项号相对应的。如果不一致的话，应以本须知前附表为准。</w:t>
      </w:r>
      <w:r>
        <w:rPr>
          <w:rFonts w:ascii="宋体" w:hAnsi="宋体"/>
          <w:sz w:val="24"/>
        </w:rPr>
        <w:t xml:space="preserve"> </w:t>
      </w:r>
    </w:p>
    <w:tbl>
      <w:tblPr>
        <w:tblStyle w:val="18"/>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45"/>
        <w:gridCol w:w="7333"/>
      </w:tblGrid>
      <w:tr w14:paraId="1C69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0" w:type="dxa"/>
          </w:tcPr>
          <w:p w14:paraId="1D910838">
            <w:pPr>
              <w:spacing w:line="360" w:lineRule="auto"/>
              <w:rPr>
                <w:rFonts w:hint="eastAsia" w:ascii="宋体" w:hAnsi="宋体"/>
                <w:sz w:val="24"/>
              </w:rPr>
            </w:pPr>
            <w:r>
              <w:rPr>
                <w:rFonts w:hint="eastAsia" w:ascii="宋体" w:hAnsi="宋体"/>
                <w:sz w:val="24"/>
              </w:rPr>
              <w:t>项号</w:t>
            </w:r>
          </w:p>
        </w:tc>
        <w:tc>
          <w:tcPr>
            <w:tcW w:w="945" w:type="dxa"/>
          </w:tcPr>
          <w:p w14:paraId="0901F4A1">
            <w:pPr>
              <w:spacing w:line="360" w:lineRule="auto"/>
              <w:rPr>
                <w:rFonts w:hint="eastAsia" w:ascii="宋体" w:hAnsi="宋体"/>
                <w:sz w:val="24"/>
              </w:rPr>
            </w:pPr>
            <w:r>
              <w:rPr>
                <w:rFonts w:hint="eastAsia" w:ascii="宋体" w:hAnsi="宋体"/>
                <w:sz w:val="24"/>
              </w:rPr>
              <w:t>条款号</w:t>
            </w:r>
          </w:p>
        </w:tc>
        <w:tc>
          <w:tcPr>
            <w:tcW w:w="7333" w:type="dxa"/>
          </w:tcPr>
          <w:p w14:paraId="45F37EA0">
            <w:pPr>
              <w:spacing w:line="360" w:lineRule="auto"/>
              <w:ind w:firstLine="480" w:firstLineChars="200"/>
              <w:rPr>
                <w:rFonts w:hint="eastAsia"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14:paraId="0769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0" w:type="dxa"/>
            <w:vAlign w:val="center"/>
          </w:tcPr>
          <w:p w14:paraId="2A9E5B4C">
            <w:pPr>
              <w:spacing w:line="360" w:lineRule="auto"/>
              <w:rPr>
                <w:rFonts w:hint="eastAsia" w:ascii="宋体" w:hAnsi="宋体"/>
                <w:sz w:val="24"/>
              </w:rPr>
            </w:pPr>
            <w:r>
              <w:rPr>
                <w:rFonts w:ascii="宋体" w:hAnsi="宋体"/>
                <w:sz w:val="24"/>
              </w:rPr>
              <w:t>1</w:t>
            </w:r>
          </w:p>
        </w:tc>
        <w:tc>
          <w:tcPr>
            <w:tcW w:w="945" w:type="dxa"/>
            <w:vAlign w:val="center"/>
          </w:tcPr>
          <w:p w14:paraId="22276745">
            <w:pPr>
              <w:spacing w:line="360" w:lineRule="auto"/>
              <w:rPr>
                <w:rFonts w:hint="eastAsia" w:ascii="宋体" w:hAnsi="宋体"/>
                <w:sz w:val="24"/>
              </w:rPr>
            </w:pPr>
            <w:r>
              <w:rPr>
                <w:rFonts w:ascii="宋体" w:hAnsi="宋体"/>
                <w:sz w:val="24"/>
              </w:rPr>
              <w:t>1.1</w:t>
            </w:r>
          </w:p>
        </w:tc>
        <w:tc>
          <w:tcPr>
            <w:tcW w:w="7333" w:type="dxa"/>
            <w:vAlign w:val="center"/>
          </w:tcPr>
          <w:p w14:paraId="4DD98615">
            <w:pPr>
              <w:spacing w:line="360" w:lineRule="auto"/>
              <w:ind w:firstLine="480" w:firstLineChars="200"/>
              <w:rPr>
                <w:rFonts w:hint="eastAsia" w:ascii="宋体" w:hAnsi="宋体"/>
                <w:sz w:val="24"/>
              </w:rPr>
            </w:pPr>
            <w:r>
              <w:rPr>
                <w:rFonts w:hint="eastAsia" w:ascii="宋体" w:hAnsi="宋体"/>
                <w:sz w:val="24"/>
              </w:rPr>
              <w:t xml:space="preserve">招标编号：FJLYCGGK2026013 </w:t>
            </w:r>
          </w:p>
          <w:p w14:paraId="554F1EE0">
            <w:pPr>
              <w:spacing w:line="360" w:lineRule="auto"/>
              <w:ind w:firstLine="480" w:firstLineChars="200"/>
              <w:rPr>
                <w:rFonts w:hint="eastAsia" w:ascii="宋体" w:hAnsi="宋体"/>
                <w:sz w:val="24"/>
              </w:rPr>
            </w:pPr>
            <w:r>
              <w:rPr>
                <w:rFonts w:hint="eastAsia" w:ascii="宋体" w:hAnsi="宋体"/>
                <w:sz w:val="24"/>
              </w:rPr>
              <w:t xml:space="preserve">项目名称：交通新材料产业项目采购2000型沥青混合料热再生设备及配套改造原生5000型一体设备 </w:t>
            </w:r>
          </w:p>
          <w:p w14:paraId="4865618B">
            <w:pPr>
              <w:spacing w:line="360" w:lineRule="auto"/>
              <w:ind w:firstLine="480" w:firstLineChars="200"/>
              <w:rPr>
                <w:rFonts w:ascii="Arial" w:hAnsi="Arial" w:cs="Arial"/>
                <w:sz w:val="24"/>
              </w:rPr>
            </w:pPr>
            <w:r>
              <w:rPr>
                <w:rFonts w:hint="eastAsia" w:ascii="宋体" w:hAnsi="宋体"/>
                <w:sz w:val="24"/>
              </w:rPr>
              <w:t xml:space="preserve">采 购 人：龙岩新立基交通科技有限公司 </w:t>
            </w:r>
          </w:p>
        </w:tc>
      </w:tr>
      <w:tr w14:paraId="2CA1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80" w:type="dxa"/>
            <w:vAlign w:val="center"/>
          </w:tcPr>
          <w:p w14:paraId="338229CE">
            <w:pPr>
              <w:spacing w:line="360" w:lineRule="auto"/>
              <w:rPr>
                <w:rFonts w:hint="eastAsia" w:ascii="宋体" w:hAnsi="宋体"/>
                <w:sz w:val="24"/>
              </w:rPr>
            </w:pPr>
            <w:r>
              <w:rPr>
                <w:rFonts w:ascii="宋体" w:hAnsi="宋体"/>
                <w:sz w:val="24"/>
              </w:rPr>
              <w:t>2</w:t>
            </w:r>
          </w:p>
        </w:tc>
        <w:tc>
          <w:tcPr>
            <w:tcW w:w="945" w:type="dxa"/>
            <w:vAlign w:val="center"/>
          </w:tcPr>
          <w:p w14:paraId="5ADFDCBE">
            <w:pPr>
              <w:spacing w:line="360" w:lineRule="auto"/>
              <w:rPr>
                <w:rFonts w:hint="eastAsia" w:ascii="宋体" w:hAnsi="宋体"/>
                <w:sz w:val="24"/>
              </w:rPr>
            </w:pPr>
            <w:r>
              <w:rPr>
                <w:rFonts w:hint="eastAsia" w:ascii="宋体" w:hAnsi="宋体"/>
                <w:sz w:val="24"/>
              </w:rPr>
              <w:t>3</w:t>
            </w:r>
          </w:p>
        </w:tc>
        <w:tc>
          <w:tcPr>
            <w:tcW w:w="7333" w:type="dxa"/>
            <w:vAlign w:val="center"/>
          </w:tcPr>
          <w:p w14:paraId="1E7A9B3C">
            <w:pPr>
              <w:spacing w:line="360" w:lineRule="auto"/>
              <w:ind w:firstLine="480" w:firstLineChars="200"/>
              <w:rPr>
                <w:rFonts w:hint="eastAsia" w:ascii="宋体" w:hAnsi="宋体"/>
                <w:sz w:val="24"/>
              </w:rPr>
            </w:pPr>
            <w:r>
              <w:rPr>
                <w:rFonts w:hint="eastAsia" w:ascii="宋体" w:hAnsi="宋体"/>
                <w:sz w:val="24"/>
              </w:rPr>
              <w:t>资格标准：</w:t>
            </w:r>
          </w:p>
          <w:p w14:paraId="7ED3C83A">
            <w:pPr>
              <w:spacing w:line="360" w:lineRule="auto"/>
              <w:ind w:firstLine="480" w:firstLineChars="200"/>
              <w:rPr>
                <w:rFonts w:hint="eastAsia" w:ascii="宋体" w:hAnsi="宋体"/>
                <w:sz w:val="24"/>
              </w:rPr>
            </w:pPr>
            <w:r>
              <w:rPr>
                <w:rFonts w:hint="eastAsia" w:ascii="宋体" w:hAnsi="宋体"/>
                <w:color w:val="0000FF"/>
                <w:sz w:val="24"/>
              </w:rPr>
              <w:t xml:space="preserve"> </w:t>
            </w:r>
            <w:r>
              <w:rPr>
                <w:rFonts w:hint="eastAsia" w:ascii="宋体" w:hAnsi="宋体"/>
                <w:color w:val="000000" w:themeColor="text1"/>
                <w:sz w:val="24"/>
                <w14:textFill>
                  <w14:solidFill>
                    <w14:schemeClr w14:val="tx1"/>
                  </w14:solidFill>
                </w14:textFill>
              </w:rPr>
              <w:t xml:space="preserve">见《投标人须知》第二章一 </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合格的投标人。</w:t>
            </w:r>
          </w:p>
        </w:tc>
      </w:tr>
      <w:tr w14:paraId="4F17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0" w:type="dxa"/>
            <w:vAlign w:val="center"/>
          </w:tcPr>
          <w:p w14:paraId="05F136EC">
            <w:pPr>
              <w:spacing w:line="360" w:lineRule="auto"/>
              <w:rPr>
                <w:rFonts w:hint="eastAsia" w:ascii="宋体" w:hAnsi="宋体"/>
                <w:sz w:val="24"/>
              </w:rPr>
            </w:pPr>
            <w:r>
              <w:rPr>
                <w:rFonts w:ascii="宋体" w:hAnsi="宋体"/>
                <w:sz w:val="24"/>
              </w:rPr>
              <w:t>3</w:t>
            </w:r>
          </w:p>
        </w:tc>
        <w:tc>
          <w:tcPr>
            <w:tcW w:w="945" w:type="dxa"/>
            <w:vAlign w:val="center"/>
          </w:tcPr>
          <w:p w14:paraId="6B1AA58E">
            <w:pPr>
              <w:spacing w:line="360" w:lineRule="auto"/>
              <w:rPr>
                <w:rFonts w:hint="eastAsia" w:ascii="宋体" w:hAnsi="宋体"/>
                <w:sz w:val="24"/>
              </w:rPr>
            </w:pPr>
            <w:r>
              <w:rPr>
                <w:rFonts w:hint="eastAsia" w:ascii="宋体" w:hAnsi="宋体"/>
                <w:sz w:val="24"/>
              </w:rPr>
              <w:t>11.1</w:t>
            </w:r>
          </w:p>
        </w:tc>
        <w:tc>
          <w:tcPr>
            <w:tcW w:w="7333" w:type="dxa"/>
            <w:vAlign w:val="center"/>
          </w:tcPr>
          <w:p w14:paraId="5F4E9025">
            <w:pPr>
              <w:spacing w:line="360" w:lineRule="auto"/>
              <w:ind w:firstLine="480" w:firstLineChars="200"/>
              <w:rPr>
                <w:rFonts w:hint="eastAsia" w:ascii="宋体" w:hAnsi="宋体"/>
                <w:color w:val="000000"/>
                <w:sz w:val="24"/>
              </w:rPr>
            </w:pPr>
            <w:r>
              <w:rPr>
                <w:rFonts w:hint="eastAsia" w:ascii="宋体" w:hAnsi="宋体"/>
                <w:color w:val="000000"/>
                <w:sz w:val="24"/>
              </w:rPr>
              <w:t>投标有效期：投标截止期结束后</w:t>
            </w:r>
            <w:r>
              <w:rPr>
                <w:rFonts w:hint="eastAsia" w:ascii="宋体" w:hAnsi="宋体"/>
                <w:color w:val="000000"/>
                <w:sz w:val="24"/>
                <w:u w:val="single"/>
              </w:rPr>
              <w:t>90个</w:t>
            </w:r>
            <w:r>
              <w:rPr>
                <w:rFonts w:hint="eastAsia" w:ascii="宋体" w:hAnsi="宋体"/>
                <w:color w:val="000000"/>
                <w:sz w:val="24"/>
              </w:rPr>
              <w:t>日历日。</w:t>
            </w:r>
          </w:p>
          <w:p w14:paraId="7387CC1A">
            <w:pPr>
              <w:spacing w:line="360" w:lineRule="auto"/>
              <w:ind w:firstLine="480" w:firstLineChars="200"/>
              <w:rPr>
                <w:rFonts w:hint="eastAsia" w:ascii="宋体" w:hAnsi="宋体"/>
                <w:color w:val="000000"/>
                <w:sz w:val="24"/>
              </w:rPr>
            </w:pPr>
            <w:r>
              <w:rPr>
                <w:rFonts w:hint="eastAsia" w:ascii="宋体" w:hAnsi="宋体"/>
                <w:color w:val="000000"/>
                <w:sz w:val="24"/>
              </w:rPr>
              <w:t>有效期不足将导致其投标文件被拒绝。</w:t>
            </w:r>
          </w:p>
        </w:tc>
      </w:tr>
      <w:tr w14:paraId="68B1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0" w:type="dxa"/>
            <w:vAlign w:val="center"/>
          </w:tcPr>
          <w:p w14:paraId="37D3388A">
            <w:pPr>
              <w:spacing w:line="360" w:lineRule="auto"/>
              <w:rPr>
                <w:rFonts w:hint="eastAsia" w:ascii="宋体" w:hAnsi="宋体"/>
                <w:sz w:val="24"/>
              </w:rPr>
            </w:pPr>
            <w:r>
              <w:rPr>
                <w:rFonts w:ascii="宋体" w:hAnsi="宋体"/>
                <w:sz w:val="24"/>
              </w:rPr>
              <w:t>4</w:t>
            </w:r>
          </w:p>
        </w:tc>
        <w:tc>
          <w:tcPr>
            <w:tcW w:w="945" w:type="dxa"/>
            <w:vAlign w:val="center"/>
          </w:tcPr>
          <w:p w14:paraId="6107AEF4">
            <w:pPr>
              <w:spacing w:line="360" w:lineRule="auto"/>
              <w:ind w:firstLine="480" w:firstLineChars="200"/>
              <w:rPr>
                <w:rFonts w:hint="eastAsia" w:ascii="宋体" w:hAnsi="宋体"/>
                <w:sz w:val="24"/>
              </w:rPr>
            </w:pPr>
          </w:p>
        </w:tc>
        <w:tc>
          <w:tcPr>
            <w:tcW w:w="7333" w:type="dxa"/>
            <w:vAlign w:val="center"/>
          </w:tcPr>
          <w:p w14:paraId="76AB61DB">
            <w:pPr>
              <w:spacing w:line="360" w:lineRule="auto"/>
              <w:ind w:firstLine="480" w:firstLineChars="200"/>
              <w:rPr>
                <w:rFonts w:hint="eastAsia" w:ascii="宋体" w:hAnsi="宋体"/>
                <w:color w:val="000000"/>
                <w:sz w:val="24"/>
              </w:rPr>
            </w:pPr>
            <w:r>
              <w:rPr>
                <w:rFonts w:hint="eastAsia" w:ascii="宋体" w:hAnsi="宋体"/>
                <w:color w:val="000000"/>
                <w:sz w:val="24"/>
              </w:rPr>
              <w:t>接受投标文件开始时间：</w:t>
            </w:r>
            <w:r>
              <w:rPr>
                <w:rFonts w:ascii="Arial" w:hAnsi="Arial" w:cs="Arial"/>
                <w:color w:val="000000"/>
                <w:sz w:val="24"/>
                <w:u w:val="single"/>
              </w:rPr>
              <w:t>详见招标公告或更正公告（若有），若不一致，以更正公告（若有）为准</w:t>
            </w:r>
            <w:r>
              <w:rPr>
                <w:rFonts w:hint="eastAsia" w:ascii="宋体" w:hAnsi="宋体"/>
                <w:sz w:val="24"/>
                <w:szCs w:val="28"/>
              </w:rPr>
              <w:t>（以开标地时间为准）</w:t>
            </w:r>
          </w:p>
          <w:p w14:paraId="13CD8CD5">
            <w:pPr>
              <w:spacing w:line="360" w:lineRule="auto"/>
              <w:ind w:firstLine="480" w:firstLineChars="200"/>
              <w:rPr>
                <w:rFonts w:hint="eastAsia" w:ascii="宋体" w:hAnsi="宋体"/>
                <w:sz w:val="24"/>
                <w:szCs w:val="28"/>
              </w:rPr>
            </w:pPr>
            <w:r>
              <w:rPr>
                <w:rFonts w:hint="eastAsia" w:ascii="宋体" w:hAnsi="宋体"/>
                <w:color w:val="000000"/>
                <w:sz w:val="24"/>
              </w:rPr>
              <w:t>投标截止时间：</w:t>
            </w:r>
            <w:r>
              <w:rPr>
                <w:rFonts w:ascii="Arial" w:hAnsi="Arial" w:cs="Arial"/>
                <w:color w:val="000000"/>
                <w:sz w:val="24"/>
                <w:u w:val="single"/>
              </w:rPr>
              <w:t>详见招标公告或更正公告（若有），若不一致，以更正公告（若有）为准</w:t>
            </w:r>
            <w:r>
              <w:rPr>
                <w:rFonts w:hint="eastAsia" w:ascii="宋体" w:hAnsi="宋体"/>
                <w:sz w:val="24"/>
                <w:szCs w:val="28"/>
              </w:rPr>
              <w:t>（以开标地时间为准）</w:t>
            </w:r>
          </w:p>
          <w:p w14:paraId="29A4061B">
            <w:pPr>
              <w:spacing w:line="360" w:lineRule="auto"/>
              <w:ind w:firstLine="480" w:firstLineChars="200"/>
              <w:rPr>
                <w:rFonts w:hint="eastAsia" w:ascii="宋体" w:hAnsi="宋体"/>
                <w:color w:val="000000"/>
                <w:sz w:val="24"/>
              </w:rPr>
            </w:pPr>
            <w:r>
              <w:rPr>
                <w:rFonts w:hint="eastAsia" w:ascii="宋体" w:hAnsi="宋体"/>
                <w:color w:val="000000"/>
                <w:sz w:val="24"/>
              </w:rPr>
              <w:t>接收人：龙岩市公物采购招标代理有限公司职工。</w:t>
            </w:r>
          </w:p>
          <w:p w14:paraId="5B6A49A7">
            <w:pPr>
              <w:spacing w:line="360" w:lineRule="auto"/>
              <w:ind w:firstLine="480" w:firstLineChars="200"/>
              <w:rPr>
                <w:rFonts w:hint="eastAsia" w:ascii="宋体" w:hAnsi="宋体"/>
                <w:color w:val="000000"/>
                <w:sz w:val="24"/>
              </w:rPr>
            </w:pPr>
            <w:r>
              <w:rPr>
                <w:rFonts w:hint="eastAsia" w:ascii="宋体" w:hAnsi="宋体"/>
                <w:color w:val="000000"/>
                <w:sz w:val="24"/>
              </w:rPr>
              <w:t>投标文件递交地址：龙岩市新罗区龙岩大道388号万宝广场B地块B楼交易厅代理机构工作人员收取处。</w:t>
            </w:r>
          </w:p>
          <w:p w14:paraId="0DAC734B">
            <w:pPr>
              <w:spacing w:line="360" w:lineRule="auto"/>
              <w:ind w:firstLine="480" w:firstLineChars="200"/>
              <w:rPr>
                <w:rFonts w:ascii="Arial" w:hAnsi="Arial" w:cs="Arial"/>
                <w:color w:val="000000"/>
                <w:sz w:val="24"/>
              </w:rPr>
            </w:pPr>
            <w:r>
              <w:rPr>
                <w:rFonts w:hint="eastAsia" w:ascii="宋体" w:hAnsi="宋体"/>
                <w:color w:val="000000"/>
                <w:sz w:val="24"/>
              </w:rPr>
              <w:t>开标时间</w:t>
            </w:r>
            <w:r>
              <w:rPr>
                <w:rFonts w:ascii="Arial" w:hAnsi="宋体" w:cs="Arial"/>
                <w:color w:val="000000"/>
                <w:sz w:val="24"/>
              </w:rPr>
              <w:t>：</w:t>
            </w:r>
            <w:r>
              <w:rPr>
                <w:rFonts w:ascii="Arial" w:hAnsi="Arial" w:cs="Arial"/>
                <w:color w:val="000000"/>
                <w:sz w:val="24"/>
                <w:u w:val="single"/>
              </w:rPr>
              <w:t>详见招标公告或更正公告（若有），若不一致，以更正公告（若有）为准</w:t>
            </w:r>
            <w:r>
              <w:rPr>
                <w:rFonts w:hint="eastAsia" w:ascii="Arial" w:hAnsi="Arial" w:cs="Arial"/>
                <w:color w:val="000000"/>
                <w:sz w:val="24"/>
              </w:rPr>
              <w:t>；</w:t>
            </w:r>
          </w:p>
          <w:p w14:paraId="4DE27696">
            <w:pPr>
              <w:spacing w:line="360" w:lineRule="auto"/>
              <w:ind w:firstLine="480" w:firstLineChars="200"/>
              <w:rPr>
                <w:rFonts w:hint="eastAsia" w:ascii="宋体" w:hAnsi="宋体"/>
                <w:color w:val="000000"/>
                <w:sz w:val="24"/>
              </w:rPr>
            </w:pPr>
            <w:r>
              <w:rPr>
                <w:rFonts w:hint="eastAsia" w:ascii="宋体" w:hAnsi="宋体"/>
                <w:color w:val="000000"/>
                <w:sz w:val="24"/>
              </w:rPr>
              <w:t>开标地点：龙岩市新罗区龙岩大道388号万宝广场B地块B楼交易厅。</w:t>
            </w:r>
          </w:p>
        </w:tc>
      </w:tr>
      <w:tr w14:paraId="41A3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0" w:type="dxa"/>
            <w:vAlign w:val="center"/>
          </w:tcPr>
          <w:p w14:paraId="60039FD6">
            <w:pPr>
              <w:spacing w:line="360" w:lineRule="auto"/>
              <w:rPr>
                <w:rFonts w:hint="eastAsia" w:ascii="宋体" w:hAnsi="宋体"/>
                <w:sz w:val="24"/>
              </w:rPr>
            </w:pPr>
            <w:r>
              <w:rPr>
                <w:rFonts w:hint="eastAsia" w:ascii="宋体" w:hAnsi="宋体"/>
                <w:sz w:val="24"/>
              </w:rPr>
              <w:t>5</w:t>
            </w:r>
          </w:p>
        </w:tc>
        <w:tc>
          <w:tcPr>
            <w:tcW w:w="945" w:type="dxa"/>
            <w:vAlign w:val="center"/>
          </w:tcPr>
          <w:p w14:paraId="066BD08B">
            <w:pPr>
              <w:spacing w:line="360" w:lineRule="auto"/>
              <w:rPr>
                <w:rFonts w:hint="eastAsia" w:ascii="宋体" w:hAnsi="宋体"/>
                <w:sz w:val="24"/>
              </w:rPr>
            </w:pPr>
            <w:r>
              <w:rPr>
                <w:rFonts w:hint="eastAsia" w:ascii="宋体" w:hAnsi="宋体"/>
                <w:sz w:val="24"/>
              </w:rPr>
              <w:t>12</w:t>
            </w:r>
          </w:p>
        </w:tc>
        <w:tc>
          <w:tcPr>
            <w:tcW w:w="7333" w:type="dxa"/>
            <w:vAlign w:val="center"/>
          </w:tcPr>
          <w:p w14:paraId="59BD82A0">
            <w:pPr>
              <w:spacing w:line="360" w:lineRule="auto"/>
              <w:ind w:firstLine="562" w:firstLineChars="200"/>
              <w:rPr>
                <w:rFonts w:hint="eastAsia" w:ascii="宋体" w:hAnsi="宋体"/>
                <w:color w:val="000000" w:themeColor="text1"/>
                <w:sz w:val="24"/>
                <w14:textFill>
                  <w14:solidFill>
                    <w14:schemeClr w14:val="tx1"/>
                  </w14:solidFill>
                </w14:textFill>
              </w:rPr>
            </w:pPr>
            <w:r>
              <w:rPr>
                <w:rFonts w:hint="eastAsia" w:ascii="宋体" w:hAnsi="宋体"/>
                <w:b/>
                <w:bCs/>
                <w:sz w:val="28"/>
                <w:szCs w:val="28"/>
              </w:rPr>
              <w:t>投标保证金:</w:t>
            </w:r>
            <w:r>
              <w:rPr>
                <w:rFonts w:hint="eastAsia" w:ascii="宋体" w:hAnsi="宋体" w:cs="Arial"/>
                <w:b/>
                <w:bCs/>
                <w:sz w:val="28"/>
                <w:szCs w:val="28"/>
                <w:u w:val="single"/>
              </w:rPr>
              <w:t>40000元</w:t>
            </w:r>
            <w:r>
              <w:rPr>
                <w:rFonts w:hint="eastAsia" w:ascii="宋体" w:hAnsi="宋体"/>
                <w:b/>
                <w:bCs/>
                <w:sz w:val="28"/>
                <w:szCs w:val="28"/>
              </w:rPr>
              <w:t>。</w:t>
            </w:r>
            <w:r>
              <w:rPr>
                <w:rFonts w:hint="eastAsia" w:ascii="宋体" w:hAnsi="宋体"/>
                <w:sz w:val="24"/>
              </w:rPr>
              <w:t>投标保证金从投标人银行账户以电汇或转账方式，于</w:t>
            </w:r>
            <w:r>
              <w:rPr>
                <w:rFonts w:hint="eastAsia" w:ascii="宋体" w:hAnsi="宋体"/>
                <w:sz w:val="24"/>
                <w:u w:val="single"/>
              </w:rPr>
              <w:t>投标截止</w:t>
            </w:r>
            <w:r>
              <w:rPr>
                <w:rFonts w:hint="eastAsia" w:ascii="宋体" w:hAnsi="宋体"/>
                <w:sz w:val="24"/>
              </w:rPr>
              <w:t>前缴至如下账户（以到账为准</w:t>
            </w:r>
            <w:r>
              <w:rPr>
                <w:rFonts w:hint="eastAsia" w:ascii="宋体" w:hAnsi="宋体"/>
                <w:color w:val="000000" w:themeColor="text1"/>
                <w:sz w:val="24"/>
                <w14:textFill>
                  <w14:solidFill>
                    <w14:schemeClr w14:val="tx1"/>
                  </w14:solidFill>
                </w14:textFill>
              </w:rPr>
              <w:t>）。</w:t>
            </w:r>
          </w:p>
          <w:p w14:paraId="0B5DB131">
            <w:pPr>
              <w:spacing w:line="360" w:lineRule="auto"/>
              <w:ind w:firstLine="562" w:firstLineChars="200"/>
              <w:rPr>
                <w:rFonts w:hint="eastAsia" w:ascii="宋体" w:hAnsi="宋体" w:eastAsia="宋体"/>
                <w:b/>
                <w:bCs/>
                <w:sz w:val="28"/>
                <w:szCs w:val="28"/>
                <w:lang w:eastAsia="zh-CN"/>
              </w:rPr>
            </w:pPr>
            <w:r>
              <w:rPr>
                <w:rFonts w:hint="eastAsia" w:ascii="宋体" w:hAnsi="宋体"/>
                <w:b/>
                <w:bCs/>
                <w:sz w:val="28"/>
                <w:szCs w:val="28"/>
              </w:rPr>
              <w:t>缴纳投标保证金银行账号：</w:t>
            </w:r>
            <w:r>
              <w:rPr>
                <w:rFonts w:hint="eastAsia" w:ascii="宋体" w:hAnsi="宋体"/>
                <w:b/>
                <w:bCs/>
                <w:sz w:val="28"/>
                <w:szCs w:val="28"/>
                <w:lang w:eastAsia="zh-CN"/>
              </w:rPr>
              <w:t>详见招标公告</w:t>
            </w:r>
          </w:p>
          <w:p w14:paraId="51CAC22E">
            <w:pPr>
              <w:pStyle w:val="8"/>
              <w:rPr>
                <w:rFonts w:hint="eastAsia" w:ascii="宋体" w:hAnsi="宋体"/>
                <w:b/>
                <w:bCs/>
                <w:color w:val="000000" w:themeColor="text1"/>
                <w:sz w:val="28"/>
                <w:szCs w:val="28"/>
                <w14:textFill>
                  <w14:solidFill>
                    <w14:schemeClr w14:val="tx1"/>
                  </w14:solidFill>
                </w14:textFill>
              </w:rPr>
            </w:pPr>
            <w:r>
              <w:rPr>
                <w:rFonts w:hint="eastAsia" w:ascii="宋体" w:hAnsi="宋体" w:cs="Segoe UI"/>
                <w:b/>
                <w:bCs/>
                <w:color w:val="0000FF"/>
                <w:kern w:val="0"/>
                <w:sz w:val="30"/>
                <w:szCs w:val="30"/>
              </w:rPr>
              <w:t xml:space="preserve">  </w:t>
            </w:r>
            <w:r>
              <w:rPr>
                <w:rFonts w:hint="eastAsia" w:ascii="宋体" w:hAnsi="宋体"/>
                <w:b/>
                <w:bCs/>
                <w:color w:val="000000" w:themeColor="text1"/>
                <w:sz w:val="28"/>
                <w:szCs w:val="28"/>
                <w14:textFill>
                  <w14:solidFill>
                    <w14:schemeClr w14:val="tx1"/>
                  </w14:solidFill>
                </w14:textFill>
              </w:rPr>
              <w:t xml:space="preserve"> 注1：未按上述要求缴纳的为无效投标。</w:t>
            </w:r>
          </w:p>
          <w:p w14:paraId="55EB7702">
            <w:pPr>
              <w:pStyle w:val="8"/>
              <w:spacing w:line="360" w:lineRule="auto"/>
              <w:ind w:firstLine="480" w:firstLineChars="200"/>
            </w:pPr>
            <w:r>
              <w:rPr>
                <w:rFonts w:hint="eastAsia" w:ascii="宋体" w:hAnsi="宋体"/>
                <w:color w:val="000000" w:themeColor="text1"/>
                <w:sz w:val="24"/>
                <w14:textFill>
                  <w14:solidFill>
                    <w14:schemeClr w14:val="tx1"/>
                  </w14:solidFill>
                </w14:textFill>
              </w:rPr>
              <w:t>注2：1）为方便核对，转账时请备注招标编号+投标保证金。2）若遇投报多个合同包的情形，为方便核对，投标保证金应按合同包分开缴纳。（未按前述“注2”中1）和2）的要求缴纳的不视为无效投标）；3）请供应商务必认真核对账户信息，将保证金款项汇入对应账户，并自行承担因款项汇错而产生的一切后果。</w:t>
            </w:r>
          </w:p>
          <w:p w14:paraId="7DF69F22">
            <w:pPr>
              <w:pStyle w:val="8"/>
              <w:spacing w:line="360" w:lineRule="auto"/>
              <w:ind w:firstLine="42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投标保证金的退还：</w:t>
            </w:r>
            <w:r>
              <w:rPr>
                <w:rFonts w:hint="eastAsia" w:ascii="宋体" w:hAnsi="宋体"/>
                <w:color w:val="000000" w:themeColor="text1"/>
                <w:sz w:val="24"/>
                <w14:textFill>
                  <w14:solidFill>
                    <w14:schemeClr w14:val="tx1"/>
                  </w14:solidFill>
                </w14:textFill>
              </w:rPr>
              <w:t>合同签订后，中标人将合同扫描件发送至</w:t>
            </w:r>
            <w:r>
              <w:rPr>
                <w:rFonts w:hint="eastAsia" w:ascii="宋体" w:hAnsi="宋体"/>
                <w:sz w:val="24"/>
              </w:rPr>
              <w:t>longyancaigou@sina.com</w:t>
            </w:r>
            <w:r>
              <w:rPr>
                <w:rFonts w:ascii="宋体" w:hAnsi="宋体" w:cs="宋体"/>
                <w:sz w:val="24"/>
              </w:rPr>
              <w:t>邮箱</w:t>
            </w:r>
            <w:r>
              <w:rPr>
                <w:rFonts w:hint="eastAsia" w:ascii="宋体" w:hAnsi="宋体"/>
                <w:color w:val="000000" w:themeColor="text1"/>
                <w:sz w:val="24"/>
                <w14:textFill>
                  <w14:solidFill>
                    <w14:schemeClr w14:val="tx1"/>
                  </w14:solidFill>
                </w14:textFill>
              </w:rPr>
              <w:t>备案（</w:t>
            </w:r>
            <w:r>
              <w:rPr>
                <w:rFonts w:hint="eastAsia" w:ascii="宋体" w:hAnsi="宋体"/>
                <w:color w:val="000000" w:themeColor="text1"/>
                <w:sz w:val="24"/>
                <w:u w:val="single"/>
                <w14:textFill>
                  <w14:solidFill>
                    <w14:schemeClr w14:val="tx1"/>
                  </w14:solidFill>
                </w14:textFill>
              </w:rPr>
              <w:t>邮件中注明采购编号和项目名称</w:t>
            </w:r>
            <w:r>
              <w:rPr>
                <w:rFonts w:hint="eastAsia" w:ascii="宋体" w:hAnsi="宋体"/>
                <w:color w:val="000000" w:themeColor="text1"/>
                <w:sz w:val="24"/>
                <w14:textFill>
                  <w14:solidFill>
                    <w14:schemeClr w14:val="tx1"/>
                  </w14:solidFill>
                </w14:textFill>
              </w:rPr>
              <w:t>），并与第一章中所留代理机构联系方式联系确认是否发送成功，确认后将无息退回投标保证金。项目验收合格后，中标供应商须向代理机构提供验收报告复印件一份进行备案。</w:t>
            </w:r>
          </w:p>
        </w:tc>
      </w:tr>
      <w:tr w14:paraId="2E25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780" w:type="dxa"/>
            <w:tcBorders>
              <w:bottom w:val="single" w:color="auto" w:sz="4" w:space="0"/>
            </w:tcBorders>
            <w:vAlign w:val="center"/>
          </w:tcPr>
          <w:p w14:paraId="66E68BC1">
            <w:pPr>
              <w:spacing w:line="360" w:lineRule="auto"/>
              <w:rPr>
                <w:rFonts w:hint="eastAsia" w:ascii="宋体" w:hAnsi="宋体"/>
                <w:sz w:val="24"/>
              </w:rPr>
            </w:pPr>
            <w:r>
              <w:rPr>
                <w:rFonts w:hint="eastAsia" w:ascii="宋体" w:hAnsi="宋体"/>
                <w:sz w:val="24"/>
              </w:rPr>
              <w:t>6</w:t>
            </w:r>
          </w:p>
        </w:tc>
        <w:tc>
          <w:tcPr>
            <w:tcW w:w="945" w:type="dxa"/>
            <w:tcBorders>
              <w:bottom w:val="single" w:color="auto" w:sz="4" w:space="0"/>
            </w:tcBorders>
            <w:vAlign w:val="center"/>
          </w:tcPr>
          <w:p w14:paraId="23EEDB21">
            <w:pPr>
              <w:spacing w:line="360" w:lineRule="auto"/>
              <w:rPr>
                <w:rFonts w:hint="eastAsia" w:ascii="宋体" w:hAnsi="宋体"/>
                <w:color w:val="000000"/>
                <w:sz w:val="24"/>
              </w:rPr>
            </w:pPr>
            <w:r>
              <w:rPr>
                <w:rFonts w:hint="eastAsia" w:ascii="宋体" w:hAnsi="宋体"/>
                <w:color w:val="000000"/>
                <w:sz w:val="24"/>
              </w:rPr>
              <w:t>19.6</w:t>
            </w:r>
          </w:p>
        </w:tc>
        <w:tc>
          <w:tcPr>
            <w:tcW w:w="7333" w:type="dxa"/>
            <w:tcBorders>
              <w:bottom w:val="single" w:color="auto" w:sz="4" w:space="0"/>
            </w:tcBorders>
          </w:tcPr>
          <w:p w14:paraId="55B858FA">
            <w:pPr>
              <w:spacing w:line="360" w:lineRule="auto"/>
              <w:ind w:firstLine="480" w:firstLineChars="200"/>
              <w:rPr>
                <w:rFonts w:hint="eastAsia" w:ascii="宋体" w:hAnsi="宋体"/>
                <w:color w:val="000000"/>
                <w:sz w:val="24"/>
              </w:rPr>
            </w:pPr>
            <w:r>
              <w:rPr>
                <w:rFonts w:hint="eastAsia" w:ascii="宋体" w:hAnsi="宋体"/>
                <w:color w:val="000000"/>
                <w:sz w:val="24"/>
              </w:rPr>
              <w:t>评标标准和方法：</w:t>
            </w:r>
          </w:p>
          <w:p w14:paraId="54BD61E5">
            <w:pPr>
              <w:spacing w:line="360" w:lineRule="auto"/>
              <w:ind w:firstLine="480" w:firstLineChars="200"/>
              <w:rPr>
                <w:rFonts w:hint="eastAsia" w:ascii="宋体" w:hAnsi="宋体"/>
                <w:b/>
                <w:color w:val="000000"/>
                <w:sz w:val="24"/>
              </w:rPr>
            </w:pPr>
            <w:r>
              <w:rPr>
                <w:rFonts w:hint="eastAsia" w:ascii="宋体" w:hAnsi="宋体"/>
                <w:bCs/>
                <w:color w:val="000000"/>
                <w:sz w:val="24"/>
              </w:rPr>
              <w:t>具体见</w:t>
            </w:r>
            <w:r>
              <w:rPr>
                <w:rFonts w:hint="eastAsia" w:ascii="宋体" w:hAnsi="宋体"/>
                <w:color w:val="000000"/>
                <w:sz w:val="24"/>
              </w:rPr>
              <w:t>第二章19.6条。</w:t>
            </w:r>
          </w:p>
        </w:tc>
      </w:tr>
      <w:tr w14:paraId="100F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80" w:type="dxa"/>
            <w:vAlign w:val="center"/>
          </w:tcPr>
          <w:p w14:paraId="3CDDAB00">
            <w:pPr>
              <w:spacing w:line="360" w:lineRule="auto"/>
              <w:rPr>
                <w:rFonts w:hint="eastAsia" w:ascii="宋体" w:hAnsi="宋体"/>
                <w:sz w:val="24"/>
              </w:rPr>
            </w:pPr>
            <w:r>
              <w:rPr>
                <w:rFonts w:hint="eastAsia" w:ascii="宋体" w:hAnsi="宋体"/>
                <w:sz w:val="24"/>
              </w:rPr>
              <w:t>7</w:t>
            </w:r>
          </w:p>
        </w:tc>
        <w:tc>
          <w:tcPr>
            <w:tcW w:w="945" w:type="dxa"/>
            <w:vAlign w:val="center"/>
          </w:tcPr>
          <w:p w14:paraId="01DB9487">
            <w:pPr>
              <w:spacing w:line="360" w:lineRule="auto"/>
              <w:ind w:firstLine="480" w:firstLineChars="200"/>
              <w:jc w:val="center"/>
              <w:rPr>
                <w:rFonts w:hint="eastAsia" w:ascii="宋体" w:hAnsi="宋体"/>
                <w:sz w:val="24"/>
              </w:rPr>
            </w:pPr>
          </w:p>
        </w:tc>
        <w:tc>
          <w:tcPr>
            <w:tcW w:w="7333" w:type="dxa"/>
            <w:vAlign w:val="center"/>
          </w:tcPr>
          <w:p w14:paraId="0D828AC6">
            <w:pPr>
              <w:spacing w:line="360" w:lineRule="auto"/>
              <w:ind w:firstLine="480" w:firstLineChars="200"/>
              <w:rPr>
                <w:rFonts w:hint="eastAsia" w:ascii="宋体" w:hAnsi="宋体"/>
                <w:sz w:val="24"/>
              </w:rPr>
            </w:pPr>
            <w:r>
              <w:rPr>
                <w:rFonts w:hint="eastAsia" w:ascii="宋体" w:hAnsi="宋体"/>
                <w:sz w:val="24"/>
              </w:rPr>
              <w:t>招标代理服务费：</w:t>
            </w:r>
            <w:r>
              <w:rPr>
                <w:rFonts w:hint="eastAsia" w:ascii="宋体" w:hAnsi="宋体"/>
                <w:b/>
                <w:sz w:val="24"/>
              </w:rPr>
              <w:t>本项目的招标</w:t>
            </w:r>
            <w:r>
              <w:rPr>
                <w:rFonts w:ascii="宋体" w:hAnsi="宋体"/>
                <w:b/>
                <w:sz w:val="24"/>
              </w:rPr>
              <w:t>代理</w:t>
            </w:r>
            <w:r>
              <w:rPr>
                <w:rFonts w:hint="eastAsia" w:ascii="宋体" w:hAnsi="宋体"/>
                <w:b/>
                <w:sz w:val="24"/>
              </w:rPr>
              <w:t>服务费按下列标准下浮20%向中标供应商</w:t>
            </w:r>
            <w:r>
              <w:rPr>
                <w:rFonts w:hint="eastAsia" w:ascii="宋体" w:hAnsi="宋体"/>
                <w:sz w:val="24"/>
              </w:rPr>
              <w:t>收取</w:t>
            </w:r>
            <w:r>
              <w:rPr>
                <w:rFonts w:hint="eastAsia" w:ascii="宋体" w:hAnsi="宋体"/>
                <w:color w:val="0000FF"/>
                <w:sz w:val="24"/>
              </w:rPr>
              <w:t>（注：以合同包为单位，代理服务费不足5000元的按5000元收取）</w:t>
            </w:r>
            <w:r>
              <w:rPr>
                <w:rFonts w:hint="eastAsia" w:ascii="宋体" w:hAnsi="宋体"/>
                <w:sz w:val="24"/>
              </w:rPr>
              <w:t>，中标人须在结果公告发布后</w:t>
            </w:r>
            <w:r>
              <w:rPr>
                <w:rFonts w:ascii="宋体" w:hAnsi="宋体"/>
                <w:sz w:val="24"/>
              </w:rPr>
              <w:t>5</w:t>
            </w:r>
            <w:r>
              <w:rPr>
                <w:rFonts w:hint="eastAsia" w:ascii="宋体" w:hAnsi="宋体"/>
                <w:sz w:val="24"/>
              </w:rPr>
              <w:t>个工作日内，将招标代理服务费缴至代理机构账户。</w:t>
            </w:r>
          </w:p>
          <w:tbl>
            <w:tblPr>
              <w:tblStyle w:val="18"/>
              <w:tblW w:w="676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10"/>
              <w:gridCol w:w="1383"/>
              <w:gridCol w:w="1575"/>
            </w:tblGrid>
            <w:tr w14:paraId="1781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jc w:val="center"/>
              </w:trPr>
              <w:tc>
                <w:tcPr>
                  <w:tcW w:w="3810" w:type="dxa"/>
                  <w:vAlign w:val="center"/>
                </w:tcPr>
                <w:p w14:paraId="03281B1E">
                  <w:pPr>
                    <w:widowControl/>
                    <w:jc w:val="center"/>
                    <w:rPr>
                      <w:rFonts w:hint="eastAsia" w:ascii="宋体" w:hAnsi="宋体" w:cs="宋体"/>
                      <w:color w:val="000000"/>
                      <w:kern w:val="0"/>
                      <w:sz w:val="24"/>
                    </w:rPr>
                  </w:pPr>
                  <w:r>
                    <w:rPr>
                      <w:rFonts w:ascii="宋体" w:hAnsi="宋体" w:cs="宋体"/>
                      <w:color w:val="000000"/>
                      <w:kern w:val="0"/>
                      <w:sz w:val="24"/>
                    </w:rPr>
                    <w:t xml:space="preserve">   </w:t>
                  </w:r>
                  <w:r>
                    <w:rPr>
                      <w:rFonts w:hint="eastAsia" w:ascii="宋体" w:hAnsi="宋体" w:cs="宋体"/>
                      <w:b/>
                      <w:bCs/>
                      <w:color w:val="000000"/>
                      <w:kern w:val="0"/>
                      <w:sz w:val="24"/>
                    </w:rPr>
                    <w:t>成交</w:t>
                  </w:r>
                  <w:r>
                    <w:rPr>
                      <w:rFonts w:ascii="宋体" w:hAnsi="宋体" w:cs="宋体"/>
                      <w:b/>
                      <w:bCs/>
                      <w:color w:val="000000"/>
                      <w:kern w:val="0"/>
                      <w:sz w:val="24"/>
                    </w:rPr>
                    <w:t>金额（万元）</w:t>
                  </w:r>
                </w:p>
              </w:tc>
              <w:tc>
                <w:tcPr>
                  <w:tcW w:w="1383" w:type="dxa"/>
                  <w:tcBorders>
                    <w:right w:val="single" w:color="auto" w:sz="12" w:space="0"/>
                  </w:tcBorders>
                  <w:vAlign w:val="center"/>
                </w:tcPr>
                <w:p w14:paraId="4604D440">
                  <w:pPr>
                    <w:widowControl/>
                    <w:jc w:val="center"/>
                    <w:rPr>
                      <w:rFonts w:hint="eastAsia" w:ascii="宋体" w:hAnsi="宋体" w:cs="宋体"/>
                      <w:color w:val="000000"/>
                      <w:kern w:val="0"/>
                      <w:sz w:val="24"/>
                    </w:rPr>
                  </w:pPr>
                  <w:r>
                    <w:rPr>
                      <w:rFonts w:hint="eastAsia" w:ascii="宋体" w:hAnsi="宋体" w:cs="宋体"/>
                      <w:b/>
                      <w:bCs/>
                      <w:color w:val="000000"/>
                      <w:kern w:val="0"/>
                      <w:sz w:val="24"/>
                    </w:rPr>
                    <w:t>服务费比率</w:t>
                  </w:r>
                </w:p>
              </w:tc>
              <w:tc>
                <w:tcPr>
                  <w:tcW w:w="1575" w:type="dxa"/>
                  <w:tcBorders>
                    <w:left w:val="single" w:color="auto" w:sz="4" w:space="0"/>
                  </w:tcBorders>
                  <w:vAlign w:val="center"/>
                </w:tcPr>
                <w:p w14:paraId="7775DBEB">
                  <w:pPr>
                    <w:widowControl/>
                    <w:jc w:val="center"/>
                    <w:rPr>
                      <w:rFonts w:hint="eastAsia" w:ascii="宋体" w:hAnsi="宋体" w:cs="宋体"/>
                      <w:color w:val="000000"/>
                      <w:kern w:val="0"/>
                      <w:sz w:val="24"/>
                    </w:rPr>
                  </w:pPr>
                  <w:r>
                    <w:rPr>
                      <w:rFonts w:hint="eastAsia" w:ascii="宋体" w:hAnsi="宋体" w:cs="宋体"/>
                      <w:color w:val="000000"/>
                      <w:kern w:val="0"/>
                      <w:sz w:val="24"/>
                    </w:rPr>
                    <w:t>备注</w:t>
                  </w:r>
                </w:p>
              </w:tc>
            </w:tr>
            <w:tr w14:paraId="452C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 w:hRule="atLeast"/>
                <w:tblCellSpacing w:w="0" w:type="dxa"/>
                <w:jc w:val="center"/>
              </w:trPr>
              <w:tc>
                <w:tcPr>
                  <w:tcW w:w="3810" w:type="dxa"/>
                  <w:vAlign w:val="center"/>
                </w:tcPr>
                <w:p w14:paraId="311744C0">
                  <w:pPr>
                    <w:widowControl/>
                    <w:jc w:val="left"/>
                    <w:rPr>
                      <w:rFonts w:hint="eastAsia" w:ascii="宋体" w:hAnsi="宋体" w:cs="宋体"/>
                      <w:color w:val="000000"/>
                      <w:kern w:val="0"/>
                      <w:sz w:val="24"/>
                    </w:rPr>
                  </w:pPr>
                  <w:r>
                    <w:rPr>
                      <w:rFonts w:ascii="宋体" w:hAnsi="宋体" w:cs="宋体"/>
                      <w:color w:val="000000"/>
                      <w:kern w:val="0"/>
                      <w:sz w:val="24"/>
                    </w:rPr>
                    <w:t>100以下</w:t>
                  </w:r>
                </w:p>
              </w:tc>
              <w:tc>
                <w:tcPr>
                  <w:tcW w:w="1383" w:type="dxa"/>
                  <w:tcBorders>
                    <w:right w:val="single" w:color="auto" w:sz="12" w:space="0"/>
                  </w:tcBorders>
                  <w:vAlign w:val="center"/>
                </w:tcPr>
                <w:p w14:paraId="30C647EB">
                  <w:pPr>
                    <w:widowControl/>
                    <w:jc w:val="center"/>
                    <w:rPr>
                      <w:rFonts w:hint="eastAsia"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5</w:t>
                  </w:r>
                  <w:r>
                    <w:rPr>
                      <w:rFonts w:ascii="宋体" w:hAnsi="宋体" w:cs="宋体"/>
                      <w:color w:val="000000"/>
                      <w:kern w:val="0"/>
                      <w:sz w:val="24"/>
                    </w:rPr>
                    <w:t>％</w:t>
                  </w:r>
                </w:p>
              </w:tc>
              <w:tc>
                <w:tcPr>
                  <w:tcW w:w="1575" w:type="dxa"/>
                  <w:vMerge w:val="restart"/>
                  <w:tcBorders>
                    <w:left w:val="single" w:color="auto" w:sz="4" w:space="0"/>
                  </w:tcBorders>
                </w:tcPr>
                <w:p w14:paraId="05FFF5B4">
                  <w:pPr>
                    <w:widowControl/>
                    <w:rPr>
                      <w:rFonts w:hint="eastAsia" w:ascii="宋体" w:hAnsi="宋体" w:cs="宋体"/>
                      <w:color w:val="000000"/>
                      <w:kern w:val="0"/>
                      <w:sz w:val="24"/>
                    </w:rPr>
                  </w:pPr>
                  <w:r>
                    <w:rPr>
                      <w:rFonts w:hint="eastAsia" w:ascii="宋体" w:hAnsi="宋体" w:cs="宋体"/>
                      <w:color w:val="000000"/>
                      <w:kern w:val="0"/>
                      <w:sz w:val="24"/>
                    </w:rPr>
                    <w:t>成交</w:t>
                  </w:r>
                  <w:r>
                    <w:rPr>
                      <w:rFonts w:ascii="宋体" w:hAnsi="宋体" w:cs="宋体"/>
                      <w:color w:val="000000"/>
                      <w:kern w:val="0"/>
                      <w:sz w:val="24"/>
                    </w:rPr>
                    <w:t>服务费按差额定率累进法计算</w:t>
                  </w:r>
                  <w:r>
                    <w:rPr>
                      <w:rFonts w:hint="eastAsia" w:ascii="宋体" w:hAnsi="宋体" w:cs="宋体"/>
                      <w:color w:val="000000"/>
                      <w:kern w:val="0"/>
                      <w:sz w:val="24"/>
                    </w:rPr>
                    <w:t>。</w:t>
                  </w:r>
                </w:p>
              </w:tc>
            </w:tr>
            <w:tr w14:paraId="5814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 w:hRule="atLeast"/>
                <w:tblCellSpacing w:w="0" w:type="dxa"/>
                <w:jc w:val="center"/>
              </w:trPr>
              <w:tc>
                <w:tcPr>
                  <w:tcW w:w="3810" w:type="dxa"/>
                  <w:vAlign w:val="center"/>
                </w:tcPr>
                <w:p w14:paraId="64896746">
                  <w:pPr>
                    <w:widowControl/>
                    <w:jc w:val="left"/>
                    <w:rPr>
                      <w:rFonts w:hint="eastAsia" w:ascii="宋体" w:hAnsi="宋体" w:cs="宋体"/>
                      <w:color w:val="000000"/>
                      <w:kern w:val="0"/>
                      <w:sz w:val="24"/>
                    </w:rPr>
                  </w:pPr>
                  <w:r>
                    <w:rPr>
                      <w:rFonts w:ascii="宋体" w:hAnsi="宋体" w:cs="宋体"/>
                      <w:color w:val="000000"/>
                      <w:kern w:val="0"/>
                      <w:sz w:val="24"/>
                    </w:rPr>
                    <w:t>100—500</w:t>
                  </w:r>
                </w:p>
              </w:tc>
              <w:tc>
                <w:tcPr>
                  <w:tcW w:w="1383" w:type="dxa"/>
                  <w:tcBorders>
                    <w:right w:val="single" w:color="auto" w:sz="12" w:space="0"/>
                  </w:tcBorders>
                  <w:vAlign w:val="center"/>
                </w:tcPr>
                <w:p w14:paraId="38B56225">
                  <w:pPr>
                    <w:widowControl/>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w:t>
                  </w:r>
                  <w:r>
                    <w:rPr>
                      <w:rFonts w:hint="eastAsia" w:ascii="宋体" w:hAnsi="宋体" w:cs="宋体"/>
                      <w:color w:val="000000"/>
                      <w:kern w:val="0"/>
                      <w:sz w:val="24"/>
                    </w:rPr>
                    <w:t>1</w:t>
                  </w:r>
                  <w:r>
                    <w:rPr>
                      <w:rFonts w:ascii="宋体" w:hAnsi="宋体" w:cs="宋体"/>
                      <w:color w:val="000000"/>
                      <w:kern w:val="0"/>
                      <w:sz w:val="24"/>
                    </w:rPr>
                    <w:t>％</w:t>
                  </w:r>
                </w:p>
              </w:tc>
              <w:tc>
                <w:tcPr>
                  <w:tcW w:w="1575" w:type="dxa"/>
                  <w:vMerge w:val="continue"/>
                  <w:tcBorders>
                    <w:left w:val="single" w:color="auto" w:sz="4" w:space="0"/>
                  </w:tcBorders>
                  <w:vAlign w:val="center"/>
                </w:tcPr>
                <w:p w14:paraId="70CE4F5E">
                  <w:pPr>
                    <w:widowControl/>
                    <w:jc w:val="center"/>
                    <w:rPr>
                      <w:rFonts w:hint="eastAsia" w:ascii="宋体" w:hAnsi="宋体" w:cs="宋体"/>
                      <w:color w:val="000000"/>
                      <w:kern w:val="0"/>
                      <w:sz w:val="24"/>
                    </w:rPr>
                  </w:pPr>
                </w:p>
              </w:tc>
            </w:tr>
            <w:tr w14:paraId="278F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 w:hRule="atLeast"/>
                <w:tblCellSpacing w:w="0" w:type="dxa"/>
                <w:jc w:val="center"/>
              </w:trPr>
              <w:tc>
                <w:tcPr>
                  <w:tcW w:w="3810" w:type="dxa"/>
                  <w:vAlign w:val="center"/>
                </w:tcPr>
                <w:p w14:paraId="3AAB484D">
                  <w:pPr>
                    <w:widowControl/>
                    <w:jc w:val="left"/>
                    <w:rPr>
                      <w:rFonts w:hint="eastAsia" w:ascii="宋体" w:hAnsi="宋体" w:cs="宋体"/>
                      <w:color w:val="000000"/>
                      <w:kern w:val="0"/>
                      <w:sz w:val="24"/>
                    </w:rPr>
                  </w:pPr>
                  <w:r>
                    <w:rPr>
                      <w:rFonts w:ascii="宋体" w:hAnsi="宋体" w:cs="宋体"/>
                      <w:color w:val="000000"/>
                      <w:kern w:val="0"/>
                      <w:sz w:val="24"/>
                    </w:rPr>
                    <w:t>500—1000</w:t>
                  </w:r>
                </w:p>
              </w:tc>
              <w:tc>
                <w:tcPr>
                  <w:tcW w:w="1383" w:type="dxa"/>
                  <w:tcBorders>
                    <w:right w:val="single" w:color="auto" w:sz="12" w:space="0"/>
                  </w:tcBorders>
                  <w:vAlign w:val="center"/>
                </w:tcPr>
                <w:p w14:paraId="26B19B59">
                  <w:pPr>
                    <w:widowControl/>
                    <w:jc w:val="center"/>
                    <w:rPr>
                      <w:rFonts w:hint="eastAsia"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w:t>
                  </w:r>
                  <w:r>
                    <w:rPr>
                      <w:rFonts w:hint="eastAsia" w:ascii="宋体" w:hAnsi="宋体" w:cs="宋体"/>
                      <w:color w:val="000000"/>
                      <w:kern w:val="0"/>
                      <w:sz w:val="24"/>
                    </w:rPr>
                    <w:t>8</w:t>
                  </w:r>
                  <w:r>
                    <w:rPr>
                      <w:rFonts w:ascii="宋体" w:hAnsi="宋体" w:cs="宋体"/>
                      <w:color w:val="000000"/>
                      <w:kern w:val="0"/>
                      <w:sz w:val="24"/>
                    </w:rPr>
                    <w:t>％</w:t>
                  </w:r>
                </w:p>
              </w:tc>
              <w:tc>
                <w:tcPr>
                  <w:tcW w:w="1575" w:type="dxa"/>
                  <w:vMerge w:val="continue"/>
                  <w:tcBorders>
                    <w:left w:val="single" w:color="auto" w:sz="4" w:space="0"/>
                  </w:tcBorders>
                  <w:vAlign w:val="center"/>
                </w:tcPr>
                <w:p w14:paraId="256C5433">
                  <w:pPr>
                    <w:widowControl/>
                    <w:jc w:val="center"/>
                    <w:rPr>
                      <w:rFonts w:hint="eastAsia" w:ascii="宋体" w:hAnsi="宋体" w:cs="宋体"/>
                      <w:color w:val="000000"/>
                      <w:kern w:val="0"/>
                      <w:sz w:val="24"/>
                    </w:rPr>
                  </w:pPr>
                </w:p>
              </w:tc>
            </w:tr>
            <w:tr w14:paraId="54F2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 w:hRule="atLeast"/>
                <w:tblCellSpacing w:w="0" w:type="dxa"/>
                <w:jc w:val="center"/>
              </w:trPr>
              <w:tc>
                <w:tcPr>
                  <w:tcW w:w="3810" w:type="dxa"/>
                  <w:vAlign w:val="center"/>
                </w:tcPr>
                <w:p w14:paraId="4E49F7D5">
                  <w:pPr>
                    <w:widowControl/>
                    <w:jc w:val="left"/>
                    <w:rPr>
                      <w:rFonts w:hint="eastAsia" w:ascii="宋体" w:hAnsi="宋体" w:cs="宋体"/>
                      <w:color w:val="000000"/>
                      <w:kern w:val="0"/>
                      <w:sz w:val="24"/>
                    </w:rPr>
                  </w:pPr>
                  <w:r>
                    <w:rPr>
                      <w:rFonts w:ascii="宋体" w:hAnsi="宋体" w:cs="宋体"/>
                      <w:color w:val="000000"/>
                      <w:kern w:val="0"/>
                      <w:sz w:val="24"/>
                    </w:rPr>
                    <w:t>1000—5000</w:t>
                  </w:r>
                </w:p>
              </w:tc>
              <w:tc>
                <w:tcPr>
                  <w:tcW w:w="1383" w:type="dxa"/>
                  <w:tcBorders>
                    <w:right w:val="single" w:color="auto" w:sz="12" w:space="0"/>
                  </w:tcBorders>
                  <w:vAlign w:val="center"/>
                </w:tcPr>
                <w:p w14:paraId="4E8B78D9">
                  <w:pPr>
                    <w:widowControl/>
                    <w:jc w:val="center"/>
                    <w:rPr>
                      <w:rFonts w:hint="eastAsia" w:ascii="宋体" w:hAnsi="宋体" w:cs="宋体"/>
                      <w:color w:val="000000"/>
                      <w:kern w:val="0"/>
                      <w:sz w:val="24"/>
                    </w:rPr>
                  </w:pPr>
                  <w:r>
                    <w:rPr>
                      <w:rFonts w:ascii="宋体" w:hAnsi="宋体" w:cs="宋体"/>
                      <w:color w:val="000000"/>
                      <w:kern w:val="0"/>
                      <w:sz w:val="24"/>
                    </w:rPr>
                    <w:t>0.</w:t>
                  </w:r>
                  <w:r>
                    <w:rPr>
                      <w:rFonts w:hint="eastAsia" w:ascii="宋体" w:hAnsi="宋体" w:cs="宋体"/>
                      <w:color w:val="000000"/>
                      <w:kern w:val="0"/>
                      <w:sz w:val="24"/>
                    </w:rPr>
                    <w:t>5</w:t>
                  </w:r>
                  <w:r>
                    <w:rPr>
                      <w:rFonts w:ascii="宋体" w:hAnsi="宋体" w:cs="宋体"/>
                      <w:color w:val="000000"/>
                      <w:kern w:val="0"/>
                      <w:sz w:val="24"/>
                    </w:rPr>
                    <w:t>％</w:t>
                  </w:r>
                </w:p>
              </w:tc>
              <w:tc>
                <w:tcPr>
                  <w:tcW w:w="1575" w:type="dxa"/>
                  <w:vMerge w:val="continue"/>
                  <w:tcBorders>
                    <w:left w:val="single" w:color="auto" w:sz="4" w:space="0"/>
                  </w:tcBorders>
                  <w:vAlign w:val="center"/>
                </w:tcPr>
                <w:p w14:paraId="3DAA2B47">
                  <w:pPr>
                    <w:widowControl/>
                    <w:jc w:val="center"/>
                    <w:rPr>
                      <w:rFonts w:hint="eastAsia" w:ascii="宋体" w:hAnsi="宋体" w:cs="宋体"/>
                      <w:color w:val="000000"/>
                      <w:kern w:val="0"/>
                      <w:sz w:val="24"/>
                    </w:rPr>
                  </w:pPr>
                </w:p>
              </w:tc>
            </w:tr>
          </w:tbl>
          <w:p w14:paraId="313D428C">
            <w:pPr>
              <w:spacing w:line="360" w:lineRule="auto"/>
              <w:ind w:firstLine="480" w:firstLineChars="200"/>
              <w:rPr>
                <w:rFonts w:hint="eastAsia" w:ascii="宋体" w:hAnsi="宋体"/>
                <w:sz w:val="24"/>
              </w:rPr>
            </w:pPr>
          </w:p>
        </w:tc>
      </w:tr>
      <w:tr w14:paraId="7DEE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0" w:type="dxa"/>
            <w:vAlign w:val="center"/>
          </w:tcPr>
          <w:p w14:paraId="5B4120B5">
            <w:pPr>
              <w:spacing w:line="360" w:lineRule="auto"/>
              <w:rPr>
                <w:rFonts w:hint="eastAsia" w:ascii="宋体" w:hAnsi="宋体"/>
                <w:sz w:val="24"/>
              </w:rPr>
            </w:pPr>
            <w:r>
              <w:rPr>
                <w:rFonts w:hint="eastAsia" w:ascii="宋体" w:hAnsi="宋体"/>
                <w:sz w:val="24"/>
              </w:rPr>
              <w:t>8</w:t>
            </w:r>
          </w:p>
        </w:tc>
        <w:tc>
          <w:tcPr>
            <w:tcW w:w="945" w:type="dxa"/>
            <w:vAlign w:val="center"/>
          </w:tcPr>
          <w:p w14:paraId="1763B667">
            <w:pPr>
              <w:spacing w:line="360" w:lineRule="auto"/>
              <w:ind w:firstLine="480" w:firstLineChars="200"/>
              <w:rPr>
                <w:rFonts w:hint="eastAsia" w:ascii="宋体" w:hAnsi="宋体"/>
                <w:sz w:val="24"/>
              </w:rPr>
            </w:pPr>
          </w:p>
        </w:tc>
        <w:tc>
          <w:tcPr>
            <w:tcW w:w="7333" w:type="dxa"/>
            <w:vAlign w:val="center"/>
          </w:tcPr>
          <w:p w14:paraId="622665E3">
            <w:pPr>
              <w:spacing w:line="360" w:lineRule="auto"/>
              <w:ind w:firstLine="480" w:firstLineChars="200"/>
              <w:rPr>
                <w:rFonts w:hint="eastAsia" w:ascii="宋体" w:hAnsi="宋体"/>
                <w:sz w:val="24"/>
              </w:rPr>
            </w:pPr>
            <w:r>
              <w:rPr>
                <w:rFonts w:hint="eastAsia" w:ascii="宋体" w:hAnsi="宋体"/>
                <w:sz w:val="24"/>
              </w:rPr>
              <w:t>招标项目监督管理部门：厦门新立基股份有限公司</w:t>
            </w:r>
          </w:p>
          <w:p w14:paraId="7EC52364">
            <w:pPr>
              <w:spacing w:line="360" w:lineRule="auto"/>
              <w:ind w:firstLine="480" w:firstLineChars="200"/>
              <w:rPr>
                <w:rFonts w:hint="eastAsia" w:ascii="宋体" w:hAnsi="宋体"/>
                <w:sz w:val="24"/>
              </w:rPr>
            </w:pPr>
            <w:r>
              <w:rPr>
                <w:rFonts w:hint="eastAsia" w:ascii="宋体" w:hAnsi="宋体"/>
                <w:sz w:val="24"/>
              </w:rPr>
              <w:t>监察室：0592-5060508 转132</w:t>
            </w:r>
          </w:p>
        </w:tc>
      </w:tr>
      <w:tr w14:paraId="4154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80" w:type="dxa"/>
            <w:vAlign w:val="center"/>
          </w:tcPr>
          <w:p w14:paraId="23D1364E">
            <w:pPr>
              <w:spacing w:line="360" w:lineRule="auto"/>
              <w:rPr>
                <w:rFonts w:hint="eastAsia" w:ascii="宋体" w:hAnsi="宋体"/>
                <w:sz w:val="24"/>
              </w:rPr>
            </w:pPr>
            <w:r>
              <w:rPr>
                <w:rFonts w:ascii="宋体" w:hAnsi="宋体"/>
                <w:sz w:val="24"/>
              </w:rPr>
              <w:t>9</w:t>
            </w:r>
          </w:p>
        </w:tc>
        <w:tc>
          <w:tcPr>
            <w:tcW w:w="945" w:type="dxa"/>
            <w:vAlign w:val="center"/>
          </w:tcPr>
          <w:p w14:paraId="187A0C8B">
            <w:pPr>
              <w:spacing w:line="360" w:lineRule="auto"/>
              <w:ind w:firstLine="480" w:firstLineChars="200"/>
              <w:jc w:val="center"/>
              <w:rPr>
                <w:rFonts w:hint="eastAsia" w:ascii="宋体" w:hAnsi="宋体"/>
                <w:sz w:val="24"/>
              </w:rPr>
            </w:pPr>
          </w:p>
        </w:tc>
        <w:tc>
          <w:tcPr>
            <w:tcW w:w="7333" w:type="dxa"/>
            <w:vAlign w:val="center"/>
          </w:tcPr>
          <w:p w14:paraId="39D7ACA1">
            <w:pPr>
              <w:spacing w:line="360" w:lineRule="auto"/>
              <w:ind w:firstLine="480" w:firstLineChars="200"/>
              <w:rPr>
                <w:rFonts w:hint="eastAsia" w:ascii="宋体" w:hAnsi="宋体"/>
                <w:color w:val="FF0000"/>
                <w:sz w:val="24"/>
              </w:rPr>
            </w:pPr>
            <w:r>
              <w:rPr>
                <w:rFonts w:hint="eastAsia" w:ascii="宋体" w:hAnsi="宋体"/>
                <w:color w:val="0000FF"/>
                <w:sz w:val="24"/>
              </w:rPr>
              <w:t>付款方式：见招标文件第三章 商务条件</w:t>
            </w:r>
          </w:p>
        </w:tc>
      </w:tr>
      <w:tr w14:paraId="280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80" w:type="dxa"/>
            <w:vAlign w:val="center"/>
          </w:tcPr>
          <w:p w14:paraId="541EA55A">
            <w:pPr>
              <w:spacing w:line="360" w:lineRule="auto"/>
              <w:rPr>
                <w:rFonts w:hint="eastAsia" w:ascii="宋体" w:hAnsi="宋体"/>
                <w:sz w:val="24"/>
              </w:rPr>
            </w:pPr>
            <w:r>
              <w:rPr>
                <w:rFonts w:ascii="宋体" w:hAnsi="宋体"/>
                <w:sz w:val="24"/>
              </w:rPr>
              <w:t>10</w:t>
            </w:r>
          </w:p>
        </w:tc>
        <w:tc>
          <w:tcPr>
            <w:tcW w:w="945" w:type="dxa"/>
            <w:vAlign w:val="center"/>
          </w:tcPr>
          <w:p w14:paraId="1258BA88">
            <w:pPr>
              <w:spacing w:line="360" w:lineRule="auto"/>
              <w:ind w:firstLine="480" w:firstLineChars="200"/>
              <w:jc w:val="center"/>
              <w:rPr>
                <w:rFonts w:hint="eastAsia" w:ascii="宋体" w:hAnsi="宋体"/>
                <w:sz w:val="24"/>
              </w:rPr>
            </w:pPr>
          </w:p>
        </w:tc>
        <w:tc>
          <w:tcPr>
            <w:tcW w:w="7333" w:type="dxa"/>
            <w:vAlign w:val="center"/>
          </w:tcPr>
          <w:p w14:paraId="0E1BBF4E">
            <w:pPr>
              <w:widowControl/>
              <w:shd w:val="clear" w:color="auto" w:fill="FFFFFF"/>
              <w:wordWrap w:val="0"/>
              <w:spacing w:line="440" w:lineRule="atLeast"/>
              <w:ind w:firstLine="482" w:firstLineChars="200"/>
              <w:rPr>
                <w:u w:val="single"/>
              </w:rPr>
            </w:pPr>
            <w:r>
              <w:rPr>
                <w:rFonts w:hint="eastAsia" w:ascii="宋体" w:hAnsi="宋体"/>
                <w:b/>
                <w:bCs/>
                <w:color w:val="000000" w:themeColor="text1"/>
                <w:sz w:val="24"/>
                <w14:textFill>
                  <w14:solidFill>
                    <w14:schemeClr w14:val="tx1"/>
                  </w14:solidFill>
                </w14:textFill>
              </w:rPr>
              <w:t>最高控制价：</w:t>
            </w:r>
            <w:r>
              <w:rPr>
                <w:rFonts w:hint="eastAsia" w:ascii="宋体" w:hAnsi="宋体"/>
                <w:b/>
                <w:bCs/>
                <w:color w:val="000000" w:themeColor="text1"/>
                <w:sz w:val="24"/>
                <w:u w:val="single"/>
                <w14:textFill>
                  <w14:solidFill>
                    <w14:schemeClr w14:val="tx1"/>
                  </w14:solidFill>
                </w14:textFill>
              </w:rPr>
              <w:t>3700000</w:t>
            </w:r>
            <w:r>
              <w:rPr>
                <w:rFonts w:hint="eastAsia" w:ascii="宋体" w:hAnsi="宋体"/>
                <w:b/>
                <w:bCs/>
                <w:color w:val="000000" w:themeColor="text1"/>
                <w:sz w:val="24"/>
                <w14:textFill>
                  <w14:solidFill>
                    <w14:schemeClr w14:val="tx1"/>
                  </w14:solidFill>
                </w14:textFill>
              </w:rPr>
              <w:t>元。</w:t>
            </w:r>
          </w:p>
          <w:p w14:paraId="0343A971">
            <w:pPr>
              <w:widowControl/>
              <w:shd w:val="clear" w:color="auto" w:fill="FFFFFF"/>
              <w:wordWrap w:val="0"/>
              <w:spacing w:line="440" w:lineRule="atLeast"/>
              <w:ind w:firstLine="420" w:firstLineChars="200"/>
              <w:rPr>
                <w:rFonts w:hint="eastAsia" w:eastAsia="宋体"/>
                <w:lang w:eastAsia="zh-CN"/>
              </w:rPr>
            </w:pPr>
            <w:r>
              <w:rPr>
                <w:rFonts w:hint="eastAsia" w:ascii="宋体" w:hAnsi="宋体"/>
                <w:color w:val="000000" w:themeColor="text1"/>
                <w:szCs w:val="21"/>
                <w14:textFill>
                  <w14:solidFill>
                    <w14:schemeClr w14:val="tx1"/>
                  </w14:solidFill>
                </w14:textFill>
              </w:rPr>
              <w:t>说明：投标人的报价超过上述规定的最高控制价的，为无效投标。</w:t>
            </w:r>
          </w:p>
        </w:tc>
      </w:tr>
      <w:tr w14:paraId="5DEF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80" w:type="dxa"/>
            <w:vAlign w:val="center"/>
          </w:tcPr>
          <w:p w14:paraId="368BA6B4">
            <w:pPr>
              <w:spacing w:line="360" w:lineRule="auto"/>
              <w:rPr>
                <w:rFonts w:hint="eastAsia" w:ascii="宋体" w:hAnsi="宋体"/>
                <w:sz w:val="24"/>
              </w:rPr>
            </w:pPr>
            <w:r>
              <w:rPr>
                <w:rFonts w:hint="eastAsia" w:ascii="宋体" w:hAnsi="宋体"/>
                <w:sz w:val="24"/>
              </w:rPr>
              <w:t>11</w:t>
            </w:r>
          </w:p>
        </w:tc>
        <w:tc>
          <w:tcPr>
            <w:tcW w:w="945" w:type="dxa"/>
            <w:vAlign w:val="center"/>
          </w:tcPr>
          <w:p w14:paraId="4FFF5B0F">
            <w:pPr>
              <w:spacing w:line="360" w:lineRule="auto"/>
              <w:ind w:firstLine="480" w:firstLineChars="200"/>
              <w:jc w:val="center"/>
              <w:rPr>
                <w:rFonts w:hint="eastAsia" w:ascii="宋体" w:hAnsi="宋体"/>
                <w:sz w:val="24"/>
              </w:rPr>
            </w:pPr>
          </w:p>
        </w:tc>
        <w:tc>
          <w:tcPr>
            <w:tcW w:w="7333" w:type="dxa"/>
            <w:vAlign w:val="center"/>
          </w:tcPr>
          <w:p w14:paraId="522F63C9">
            <w:pPr>
              <w:spacing w:line="360" w:lineRule="auto"/>
              <w:ind w:firstLine="480" w:firstLineChars="200"/>
              <w:rPr>
                <w:rFonts w:hint="eastAsia" w:ascii="宋体" w:hAnsi="宋体"/>
                <w:color w:val="0000FF"/>
                <w:sz w:val="24"/>
              </w:rPr>
            </w:pPr>
            <w:r>
              <w:rPr>
                <w:rFonts w:hint="eastAsia" w:ascii="宋体" w:hAnsi="宋体"/>
                <w:color w:val="0000FF"/>
                <w:sz w:val="24"/>
              </w:rPr>
              <w:t>是否允许中标人将本项目的非主体、非关键性工作进行分包：否。</w:t>
            </w:r>
          </w:p>
          <w:p w14:paraId="36240C8B">
            <w:pPr>
              <w:pStyle w:val="17"/>
              <w:ind w:left="0" w:leftChars="0" w:firstLine="480"/>
            </w:pPr>
            <w:r>
              <w:rPr>
                <w:rFonts w:hint="eastAsia" w:ascii="宋体" w:hAnsi="宋体"/>
                <w:color w:val="0000FF"/>
                <w:sz w:val="24"/>
              </w:rPr>
              <w:t>是否允许联合体投标：不允许</w:t>
            </w:r>
          </w:p>
        </w:tc>
      </w:tr>
      <w:tr w14:paraId="718F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0" w:type="dxa"/>
            <w:vAlign w:val="center"/>
          </w:tcPr>
          <w:p w14:paraId="1B4DDF9F">
            <w:pPr>
              <w:spacing w:line="360" w:lineRule="auto"/>
              <w:rPr>
                <w:rFonts w:hint="eastAsia" w:ascii="宋体" w:hAnsi="宋体"/>
                <w:sz w:val="24"/>
              </w:rPr>
            </w:pPr>
            <w:r>
              <w:rPr>
                <w:rFonts w:hint="eastAsia" w:ascii="宋体" w:hAnsi="宋体"/>
                <w:sz w:val="24"/>
              </w:rPr>
              <w:t>1</w:t>
            </w:r>
            <w:r>
              <w:rPr>
                <w:rFonts w:ascii="宋体" w:hAnsi="宋体"/>
                <w:sz w:val="24"/>
              </w:rPr>
              <w:t>2</w:t>
            </w:r>
          </w:p>
        </w:tc>
        <w:tc>
          <w:tcPr>
            <w:tcW w:w="945" w:type="dxa"/>
            <w:vAlign w:val="center"/>
          </w:tcPr>
          <w:p w14:paraId="472E0610">
            <w:pPr>
              <w:spacing w:line="360" w:lineRule="auto"/>
              <w:ind w:firstLine="480" w:firstLineChars="200"/>
              <w:jc w:val="center"/>
              <w:rPr>
                <w:rFonts w:hint="eastAsia" w:ascii="宋体" w:hAnsi="宋体"/>
                <w:color w:val="000000"/>
                <w:sz w:val="24"/>
              </w:rPr>
            </w:pPr>
          </w:p>
        </w:tc>
        <w:tc>
          <w:tcPr>
            <w:tcW w:w="7333" w:type="dxa"/>
            <w:vAlign w:val="center"/>
          </w:tcPr>
          <w:p w14:paraId="1F543398">
            <w:pPr>
              <w:spacing w:line="360" w:lineRule="auto"/>
              <w:rPr>
                <w:rFonts w:hint="eastAsia" w:ascii="黑体" w:hAnsi="宋体" w:eastAsia="黑体"/>
                <w:color w:val="000000"/>
                <w:sz w:val="24"/>
              </w:rPr>
            </w:pPr>
            <w:r>
              <w:rPr>
                <w:rFonts w:hint="eastAsia" w:ascii="黑体" w:hAnsi="宋体" w:eastAsia="黑体"/>
                <w:color w:val="000000"/>
                <w:sz w:val="24"/>
              </w:rPr>
              <w:t>无效投标及废标具体条款：</w:t>
            </w:r>
          </w:p>
          <w:p w14:paraId="5F0AB37D">
            <w:pPr>
              <w:spacing w:line="360" w:lineRule="auto"/>
              <w:rPr>
                <w:rFonts w:hint="eastAsia" w:ascii="宋体" w:hAnsi="宋体"/>
                <w:color w:val="000000"/>
                <w:sz w:val="24"/>
              </w:rPr>
            </w:pPr>
            <w:r>
              <w:rPr>
                <w:rFonts w:hint="eastAsia" w:ascii="宋体" w:hAnsi="宋体"/>
                <w:color w:val="000000"/>
                <w:sz w:val="24"/>
              </w:rPr>
              <w:t>1、招标文件第二章17.3、19.4、19.5；</w:t>
            </w:r>
          </w:p>
          <w:p w14:paraId="7D6532AB">
            <w:pPr>
              <w:spacing w:line="360" w:lineRule="auto"/>
              <w:rPr>
                <w:rFonts w:hint="eastAsia" w:hAnsi="宋体"/>
                <w:color w:val="000000"/>
                <w:sz w:val="24"/>
              </w:rPr>
            </w:pPr>
            <w:r>
              <w:rPr>
                <w:rFonts w:hint="eastAsia" w:ascii="宋体" w:hAnsi="宋体"/>
                <w:color w:val="000000"/>
                <w:sz w:val="24"/>
              </w:rPr>
              <w:t>2、招标文件第三章中规定的无效投标条款。</w:t>
            </w:r>
          </w:p>
        </w:tc>
      </w:tr>
      <w:tr w14:paraId="4819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80" w:type="dxa"/>
            <w:vAlign w:val="center"/>
          </w:tcPr>
          <w:p w14:paraId="50DF038E">
            <w:pPr>
              <w:spacing w:line="360" w:lineRule="auto"/>
              <w:rPr>
                <w:rFonts w:hint="eastAsia" w:ascii="宋体" w:hAnsi="宋体"/>
                <w:sz w:val="24"/>
              </w:rPr>
            </w:pPr>
            <w:r>
              <w:rPr>
                <w:rFonts w:hint="eastAsia" w:ascii="宋体" w:hAnsi="宋体"/>
                <w:sz w:val="24"/>
              </w:rPr>
              <w:t>1</w:t>
            </w:r>
            <w:r>
              <w:rPr>
                <w:rFonts w:ascii="宋体" w:hAnsi="宋体"/>
                <w:sz w:val="24"/>
              </w:rPr>
              <w:t>3</w:t>
            </w:r>
          </w:p>
        </w:tc>
        <w:tc>
          <w:tcPr>
            <w:tcW w:w="945" w:type="dxa"/>
            <w:vAlign w:val="center"/>
          </w:tcPr>
          <w:p w14:paraId="35A17BFD">
            <w:pPr>
              <w:spacing w:line="360" w:lineRule="auto"/>
              <w:rPr>
                <w:rFonts w:hint="eastAsia" w:ascii="宋体" w:hAnsi="宋体"/>
                <w:color w:val="000000"/>
                <w:sz w:val="24"/>
              </w:rPr>
            </w:pPr>
          </w:p>
        </w:tc>
        <w:tc>
          <w:tcPr>
            <w:tcW w:w="7333" w:type="dxa"/>
            <w:vAlign w:val="center"/>
          </w:tcPr>
          <w:p w14:paraId="6185F47A">
            <w:pPr>
              <w:spacing w:line="360" w:lineRule="auto"/>
              <w:rPr>
                <w:rFonts w:hint="eastAsia" w:ascii="宋体" w:hAnsi="宋体"/>
                <w:color w:val="000000"/>
                <w:sz w:val="24"/>
              </w:rPr>
            </w:pPr>
            <w:r>
              <w:rPr>
                <w:rFonts w:hint="eastAsia" w:ascii="宋体" w:hAnsi="宋体"/>
                <w:color w:val="000000"/>
                <w:sz w:val="24"/>
              </w:rPr>
              <w:t>招标文件质疑</w:t>
            </w:r>
            <w:r>
              <w:rPr>
                <w:rFonts w:ascii="宋体" w:hAnsi="宋体"/>
                <w:color w:val="000000"/>
                <w:sz w:val="24"/>
              </w:rPr>
              <w:t>时效</w:t>
            </w:r>
            <w:r>
              <w:rPr>
                <w:rFonts w:hint="eastAsia" w:ascii="宋体" w:hAnsi="宋体"/>
                <w:color w:val="000000"/>
                <w:sz w:val="24"/>
              </w:rPr>
              <w:t>：采购公告发布之日起7个工作日内（不含采购公告发布当</w:t>
            </w:r>
            <w:r>
              <w:rPr>
                <w:rFonts w:hint="eastAsia" w:ascii="宋体" w:hAnsi="宋体"/>
                <w:color w:val="000000" w:themeColor="text1"/>
                <w:sz w:val="24"/>
                <w14:textFill>
                  <w14:solidFill>
                    <w14:schemeClr w14:val="tx1"/>
                  </w14:solidFill>
                </w14:textFill>
              </w:rPr>
              <w:t>日）。</w:t>
            </w:r>
          </w:p>
        </w:tc>
      </w:tr>
      <w:tr w14:paraId="5E29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80" w:type="dxa"/>
            <w:vAlign w:val="center"/>
          </w:tcPr>
          <w:p w14:paraId="6EE3271B">
            <w:pPr>
              <w:spacing w:line="360" w:lineRule="auto"/>
              <w:rPr>
                <w:rFonts w:hint="eastAsia" w:ascii="宋体" w:hAnsi="宋体"/>
                <w:sz w:val="24"/>
              </w:rPr>
            </w:pPr>
            <w:r>
              <w:rPr>
                <w:rFonts w:hint="eastAsia" w:ascii="宋体" w:hAnsi="宋体"/>
                <w:sz w:val="24"/>
              </w:rPr>
              <w:t>1</w:t>
            </w:r>
            <w:r>
              <w:rPr>
                <w:rFonts w:ascii="宋体" w:hAnsi="宋体"/>
                <w:sz w:val="24"/>
              </w:rPr>
              <w:t>4</w:t>
            </w:r>
          </w:p>
        </w:tc>
        <w:tc>
          <w:tcPr>
            <w:tcW w:w="945" w:type="dxa"/>
            <w:vAlign w:val="center"/>
          </w:tcPr>
          <w:p w14:paraId="121C52EA">
            <w:pPr>
              <w:spacing w:line="360" w:lineRule="auto"/>
              <w:rPr>
                <w:rFonts w:hint="eastAsia" w:ascii="宋体" w:hAnsi="宋体"/>
                <w:color w:val="000000"/>
                <w:sz w:val="24"/>
              </w:rPr>
            </w:pPr>
          </w:p>
        </w:tc>
        <w:tc>
          <w:tcPr>
            <w:tcW w:w="7333" w:type="dxa"/>
            <w:vAlign w:val="center"/>
          </w:tcPr>
          <w:p w14:paraId="23137F13">
            <w:pPr>
              <w:spacing w:line="360" w:lineRule="auto"/>
              <w:rPr>
                <w:rFonts w:hint="eastAsia" w:ascii="宋体" w:hAnsi="宋体"/>
                <w:color w:val="000000"/>
                <w:sz w:val="24"/>
              </w:rPr>
            </w:pPr>
            <w:r>
              <w:rPr>
                <w:rFonts w:ascii="宋体" w:hAnsi="宋体"/>
                <w:b/>
                <w:bCs/>
                <w:color w:val="000000"/>
                <w:sz w:val="24"/>
              </w:rPr>
              <w:t>投标文件的份数：</w:t>
            </w:r>
          </w:p>
          <w:p w14:paraId="0F9F5F30">
            <w:pPr>
              <w:spacing w:line="360" w:lineRule="auto"/>
              <w:rPr>
                <w:rFonts w:hint="eastAsia" w:ascii="宋体" w:hAnsi="宋体"/>
                <w:color w:val="000000"/>
                <w:sz w:val="24"/>
              </w:rPr>
            </w:pPr>
            <w:r>
              <w:rPr>
                <w:rFonts w:ascii="宋体" w:hAnsi="宋体"/>
                <w:color w:val="000000"/>
                <w:sz w:val="24"/>
              </w:rPr>
              <w:t>纸质投标文件</w:t>
            </w:r>
            <w:r>
              <w:rPr>
                <w:rFonts w:hint="eastAsia" w:ascii="宋体" w:hAnsi="宋体"/>
                <w:color w:val="000000"/>
                <w:sz w:val="24"/>
              </w:rPr>
              <w:t>：</w:t>
            </w:r>
            <w:r>
              <w:rPr>
                <w:rFonts w:ascii="宋体" w:hAnsi="宋体"/>
                <w:color w:val="000000"/>
                <w:sz w:val="24"/>
              </w:rPr>
              <w:t>资格及资信证明部分</w:t>
            </w:r>
            <w:r>
              <w:rPr>
                <w:rFonts w:hint="eastAsia" w:ascii="宋体" w:hAnsi="宋体"/>
                <w:color w:val="000000"/>
                <w:sz w:val="24"/>
              </w:rPr>
              <w:t>（</w:t>
            </w:r>
            <w:r>
              <w:rPr>
                <w:rFonts w:ascii="宋体" w:hAnsi="宋体"/>
                <w:color w:val="000000"/>
                <w:sz w:val="24"/>
              </w:rPr>
              <w:t>正本1份、副本2份</w:t>
            </w:r>
            <w:r>
              <w:rPr>
                <w:rFonts w:hint="eastAsia" w:ascii="宋体" w:hAnsi="宋体"/>
                <w:color w:val="000000"/>
                <w:sz w:val="24"/>
              </w:rPr>
              <w:t>）</w:t>
            </w:r>
            <w:r>
              <w:rPr>
                <w:rFonts w:ascii="宋体" w:hAnsi="宋体"/>
                <w:color w:val="000000"/>
                <w:sz w:val="24"/>
              </w:rPr>
              <w:t>，报价部分</w:t>
            </w:r>
            <w:r>
              <w:rPr>
                <w:rFonts w:hint="eastAsia" w:ascii="宋体" w:hAnsi="宋体"/>
                <w:color w:val="000000"/>
                <w:sz w:val="24"/>
              </w:rPr>
              <w:t>（</w:t>
            </w:r>
            <w:r>
              <w:rPr>
                <w:rFonts w:ascii="宋体" w:hAnsi="宋体"/>
                <w:color w:val="000000"/>
                <w:sz w:val="24"/>
              </w:rPr>
              <w:t>正本1份、副本2份</w:t>
            </w:r>
            <w:r>
              <w:rPr>
                <w:rFonts w:hint="eastAsia" w:ascii="宋体" w:hAnsi="宋体"/>
                <w:color w:val="000000"/>
                <w:sz w:val="24"/>
              </w:rPr>
              <w:t>）</w:t>
            </w:r>
            <w:r>
              <w:rPr>
                <w:rFonts w:ascii="宋体" w:hAnsi="宋体"/>
                <w:color w:val="000000"/>
                <w:sz w:val="24"/>
              </w:rPr>
              <w:t>，技术商务部分</w:t>
            </w:r>
            <w:r>
              <w:rPr>
                <w:rFonts w:hint="eastAsia" w:ascii="宋体" w:hAnsi="宋体"/>
                <w:color w:val="000000"/>
                <w:sz w:val="24"/>
              </w:rPr>
              <w:t>（</w:t>
            </w:r>
            <w:r>
              <w:rPr>
                <w:rFonts w:ascii="宋体" w:hAnsi="宋体"/>
                <w:color w:val="000000"/>
                <w:sz w:val="24"/>
              </w:rPr>
              <w:t>正本1份、副本</w:t>
            </w:r>
            <w:r>
              <w:rPr>
                <w:rFonts w:hint="eastAsia" w:ascii="宋体" w:hAnsi="宋体"/>
                <w:color w:val="000000"/>
                <w:sz w:val="24"/>
              </w:rPr>
              <w:t>2</w:t>
            </w:r>
            <w:r>
              <w:rPr>
                <w:rFonts w:ascii="宋体" w:hAnsi="宋体"/>
                <w:color w:val="000000"/>
                <w:sz w:val="24"/>
              </w:rPr>
              <w:t>份</w:t>
            </w:r>
            <w:r>
              <w:rPr>
                <w:rFonts w:hint="eastAsia" w:ascii="宋体" w:hAnsi="宋体"/>
                <w:color w:val="000000"/>
                <w:sz w:val="24"/>
              </w:rPr>
              <w:t>）</w:t>
            </w:r>
            <w:r>
              <w:rPr>
                <w:rFonts w:ascii="宋体" w:hAnsi="宋体"/>
                <w:color w:val="000000"/>
                <w:sz w:val="24"/>
              </w:rPr>
              <w:t>。</w:t>
            </w:r>
          </w:p>
        </w:tc>
      </w:tr>
    </w:tbl>
    <w:p w14:paraId="4ACAEDEF">
      <w:pPr>
        <w:spacing w:line="360" w:lineRule="auto"/>
        <w:ind w:firstLine="480" w:firstLineChars="200"/>
        <w:jc w:val="center"/>
        <w:rPr>
          <w:rFonts w:hint="eastAsia" w:ascii="宋体" w:hAnsi="宋体"/>
          <w:sz w:val="24"/>
        </w:rPr>
      </w:pPr>
    </w:p>
    <w:p w14:paraId="595D506F">
      <w:pPr>
        <w:spacing w:line="360" w:lineRule="auto"/>
        <w:ind w:firstLine="480" w:firstLineChars="200"/>
        <w:jc w:val="center"/>
        <w:rPr>
          <w:rFonts w:hint="eastAsia" w:ascii="宋体" w:hAnsi="宋体"/>
          <w:sz w:val="24"/>
        </w:rPr>
      </w:pPr>
      <w:r>
        <w:rPr>
          <w:rFonts w:hint="eastAsia" w:ascii="宋体" w:hAnsi="宋体"/>
          <w:sz w:val="24"/>
        </w:rPr>
        <w:t>一、  说明</w:t>
      </w:r>
    </w:p>
    <w:p w14:paraId="6BB6851E">
      <w:pPr>
        <w:spacing w:line="360" w:lineRule="auto"/>
        <w:ind w:firstLine="480" w:firstLineChars="200"/>
        <w:rPr>
          <w:rFonts w:hint="eastAsia" w:ascii="宋体" w:hAnsi="宋体"/>
          <w:sz w:val="24"/>
        </w:rPr>
      </w:pPr>
      <w:r>
        <w:rPr>
          <w:rFonts w:ascii="宋体" w:hAnsi="宋体"/>
          <w:sz w:val="24"/>
        </w:rPr>
        <w:t xml:space="preserve">1. </w:t>
      </w:r>
      <w:r>
        <w:rPr>
          <w:rFonts w:hint="eastAsia" w:ascii="宋体" w:hAnsi="宋体"/>
          <w:sz w:val="24"/>
        </w:rPr>
        <w:t>适用范围</w:t>
      </w:r>
    </w:p>
    <w:p w14:paraId="0DE4532A">
      <w:pPr>
        <w:spacing w:line="360" w:lineRule="auto"/>
        <w:ind w:firstLine="480" w:firstLineChars="200"/>
        <w:rPr>
          <w:rFonts w:hint="eastAsia" w:ascii="宋体" w:hAnsi="宋体"/>
          <w:sz w:val="24"/>
        </w:rPr>
      </w:pPr>
      <w:r>
        <w:rPr>
          <w:rFonts w:ascii="宋体" w:hAnsi="宋体"/>
          <w:sz w:val="24"/>
        </w:rPr>
        <w:t>1.1</w:t>
      </w:r>
      <w:r>
        <w:rPr>
          <w:rFonts w:hint="eastAsia" w:ascii="宋体" w:hAnsi="宋体"/>
          <w:sz w:val="24"/>
        </w:rPr>
        <w:t>本招标文件仅适用于投标邀请中所叙述项目的货物及服务采购。</w:t>
      </w:r>
    </w:p>
    <w:p w14:paraId="7377CBB8">
      <w:pPr>
        <w:spacing w:line="360" w:lineRule="auto"/>
        <w:ind w:firstLine="480" w:firstLineChars="200"/>
        <w:rPr>
          <w:rFonts w:hint="eastAsia" w:ascii="宋体" w:hAnsi="宋体"/>
          <w:sz w:val="24"/>
        </w:rPr>
      </w:pPr>
      <w:r>
        <w:rPr>
          <w:rFonts w:ascii="宋体" w:hAnsi="宋体"/>
          <w:sz w:val="24"/>
        </w:rPr>
        <w:t xml:space="preserve">2. </w:t>
      </w:r>
      <w:r>
        <w:rPr>
          <w:rFonts w:hint="eastAsia" w:ascii="宋体" w:hAnsi="宋体"/>
          <w:sz w:val="24"/>
        </w:rPr>
        <w:t>定义</w:t>
      </w:r>
    </w:p>
    <w:p w14:paraId="6BB70F82">
      <w:pPr>
        <w:spacing w:line="360" w:lineRule="auto"/>
        <w:ind w:firstLine="480" w:firstLineChars="200"/>
        <w:rPr>
          <w:rFonts w:hint="eastAsia" w:ascii="宋体" w:hAnsi="宋体"/>
          <w:sz w:val="24"/>
        </w:rPr>
      </w:pPr>
      <w:r>
        <w:rPr>
          <w:rFonts w:ascii="宋体" w:hAnsi="宋体"/>
          <w:sz w:val="24"/>
        </w:rPr>
        <w:t>2.1</w:t>
      </w:r>
      <w:r>
        <w:rPr>
          <w:rFonts w:hint="eastAsia" w:ascii="宋体" w:hAnsi="宋体"/>
          <w:sz w:val="24"/>
        </w:rPr>
        <w:t xml:space="preserve"> “采购人”系指本次采购项目的业主方。</w:t>
      </w:r>
    </w:p>
    <w:p w14:paraId="6D0476A8">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2 “招标采购单位”系指组织本次招标活动的采购人或招标代理机构。</w:t>
      </w:r>
    </w:p>
    <w:p w14:paraId="7C019FB8">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3 “招标代理机构”系指本次招标采购项目活动组织方。</w:t>
      </w:r>
    </w:p>
    <w:p w14:paraId="3DBB5C52">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 xml:space="preserve">.4 </w:t>
      </w:r>
      <w:r>
        <w:rPr>
          <w:rFonts w:hint="eastAsia" w:ascii="宋体" w:hAnsi="宋体"/>
          <w:sz w:val="24"/>
        </w:rPr>
        <w:t>“投标人”系指购买了本招标文件，且已经提交或者准备提交本次投标文件的供应商。</w:t>
      </w:r>
    </w:p>
    <w:p w14:paraId="6273D741">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.5 “货物”系指卖方按招标文件规定向买方提供的一切设备、机械、仪器仪表、备品备件、工具、手册及其它有关技术资料和材料。</w:t>
      </w:r>
    </w:p>
    <w:p w14:paraId="55DDC020">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.6 “服务”系指招标文件规定卖方须承担的安装、调试、技术协助、校准、培训以及其他类似的义务。</w:t>
      </w:r>
    </w:p>
    <w:p w14:paraId="79AB3E00">
      <w:pPr>
        <w:spacing w:line="360" w:lineRule="auto"/>
        <w:ind w:firstLine="480" w:firstLineChars="200"/>
        <w:rPr>
          <w:rFonts w:hint="eastAsia" w:ascii="宋体" w:hAnsi="宋体"/>
          <w:sz w:val="24"/>
        </w:rPr>
      </w:pPr>
      <w:r>
        <w:rPr>
          <w:rFonts w:hint="eastAsia" w:ascii="宋体" w:hAnsi="宋体"/>
          <w:sz w:val="24"/>
        </w:rPr>
        <w:t>2.7 “单位负责人”指单位法定代表人或法律、法规规定代表单位行使职权的主要负责人。</w:t>
      </w:r>
    </w:p>
    <w:p w14:paraId="3F22AA2B">
      <w:pPr>
        <w:spacing w:line="360" w:lineRule="auto"/>
        <w:ind w:firstLine="480" w:firstLineChars="200"/>
        <w:rPr>
          <w:rFonts w:hint="eastAsia" w:ascii="宋体" w:hAnsi="宋体"/>
          <w:sz w:val="24"/>
        </w:rPr>
      </w:pPr>
      <w:r>
        <w:rPr>
          <w:rFonts w:hint="eastAsia" w:ascii="宋体" w:hAnsi="宋体"/>
          <w:sz w:val="24"/>
        </w:rPr>
        <w:t>2.8“投标人代表”指投标人的单位负责人或“单位负责人授权书”中载明的接受授权方。</w:t>
      </w:r>
    </w:p>
    <w:p w14:paraId="2431593E">
      <w:pPr>
        <w:spacing w:line="360" w:lineRule="auto"/>
        <w:ind w:firstLine="480" w:firstLineChars="200"/>
        <w:rPr>
          <w:rFonts w:hint="eastAsia" w:ascii="宋体" w:hAnsi="宋体"/>
          <w:sz w:val="24"/>
        </w:rPr>
      </w:pPr>
      <w:r>
        <w:rPr>
          <w:rFonts w:ascii="宋体" w:hAnsi="宋体"/>
          <w:sz w:val="24"/>
        </w:rPr>
        <w:t xml:space="preserve">3. </w:t>
      </w:r>
      <w:r>
        <w:rPr>
          <w:rFonts w:hint="eastAsia" w:ascii="宋体" w:hAnsi="宋体"/>
          <w:sz w:val="24"/>
        </w:rPr>
        <w:t>合格的投标人</w:t>
      </w:r>
    </w:p>
    <w:p w14:paraId="4E882C49">
      <w:pPr>
        <w:spacing w:line="360" w:lineRule="auto"/>
        <w:ind w:firstLine="480" w:firstLineChars="200"/>
        <w:rPr>
          <w:rFonts w:hint="eastAsia" w:ascii="宋体" w:hAnsi="宋体"/>
          <w:sz w:val="24"/>
        </w:rPr>
      </w:pPr>
      <w:r>
        <w:rPr>
          <w:rFonts w:ascii="宋体" w:hAnsi="宋体"/>
          <w:sz w:val="24"/>
        </w:rPr>
        <w:t>3.1</w:t>
      </w:r>
      <w:r>
        <w:rPr>
          <w:rFonts w:hint="eastAsia" w:ascii="宋体" w:hAnsi="宋体"/>
          <w:sz w:val="24"/>
        </w:rPr>
        <w:t>凡有能力提供本招标文件所述货物及</w:t>
      </w:r>
      <w:r>
        <w:rPr>
          <w:rFonts w:hint="eastAsia" w:ascii="宋体" w:hAnsi="宋体"/>
          <w:color w:val="000000"/>
          <w:sz w:val="24"/>
        </w:rPr>
        <w:t>服务且具有法人资格的</w:t>
      </w:r>
      <w:r>
        <w:rPr>
          <w:rFonts w:hint="eastAsia" w:ascii="宋体" w:hAnsi="宋体"/>
          <w:sz w:val="24"/>
        </w:rPr>
        <w:t>境内供应商均可能成为合格的投标人.</w:t>
      </w:r>
    </w:p>
    <w:p w14:paraId="5478D9AF">
      <w:pPr>
        <w:spacing w:line="360" w:lineRule="auto"/>
        <w:ind w:firstLine="480" w:firstLineChars="200"/>
        <w:rPr>
          <w:rFonts w:hint="eastAsia" w:ascii="宋体" w:hAnsi="宋体"/>
          <w:sz w:val="24"/>
        </w:rPr>
      </w:pPr>
      <w:r>
        <w:rPr>
          <w:rFonts w:ascii="宋体" w:hAnsi="宋体"/>
          <w:sz w:val="24"/>
        </w:rPr>
        <w:t>3.2</w:t>
      </w:r>
      <w:r>
        <w:rPr>
          <w:rFonts w:hint="eastAsia" w:ascii="宋体" w:hAnsi="宋体"/>
          <w:sz w:val="24"/>
        </w:rPr>
        <w:t xml:space="preserve"> 投标人应遵守中国的有关法律、法规和规章的规定。</w:t>
      </w:r>
    </w:p>
    <w:p w14:paraId="3F1C6602">
      <w:pPr>
        <w:spacing w:line="360" w:lineRule="auto"/>
        <w:ind w:firstLine="480" w:firstLineChars="200"/>
        <w:rPr>
          <w:rFonts w:hint="eastAsia" w:ascii="宋体" w:hAnsi="宋体"/>
          <w:sz w:val="24"/>
        </w:rPr>
      </w:pPr>
      <w:r>
        <w:rPr>
          <w:rFonts w:hint="eastAsia" w:ascii="宋体" w:hAnsi="宋体"/>
          <w:sz w:val="24"/>
        </w:rPr>
        <w:t>3.3投标人之间存在下列互为关联关系的情形之一的，不得同时参加本项目投标：</w:t>
      </w:r>
    </w:p>
    <w:p w14:paraId="255038A7">
      <w:pPr>
        <w:spacing w:line="360" w:lineRule="auto"/>
        <w:ind w:firstLine="480" w:firstLineChars="200"/>
        <w:rPr>
          <w:rFonts w:hint="eastAsia" w:ascii="宋体" w:hAnsi="宋体"/>
          <w:sz w:val="24"/>
        </w:rPr>
      </w:pPr>
      <w:r>
        <w:rPr>
          <w:rFonts w:hint="eastAsia" w:ascii="宋体" w:hAnsi="宋体"/>
          <w:sz w:val="24"/>
        </w:rPr>
        <w:t>单位负责人为同一人或存在直接控股、管理关系的不同供应商，不得同时参加同一合同项下的投标，否则投标无效。</w:t>
      </w:r>
    </w:p>
    <w:p w14:paraId="08535B25">
      <w:pPr>
        <w:spacing w:line="360" w:lineRule="auto"/>
        <w:ind w:firstLine="482" w:firstLineChars="200"/>
        <w:rPr>
          <w:rFonts w:hint="eastAsia" w:ascii="宋体" w:hAnsi="宋体"/>
          <w:b/>
          <w:sz w:val="24"/>
        </w:rPr>
      </w:pPr>
      <w:r>
        <w:rPr>
          <w:rFonts w:hint="eastAsia" w:ascii="宋体" w:hAnsi="宋体"/>
          <w:b/>
          <w:sz w:val="24"/>
        </w:rPr>
        <w:t>投标人如具备上述情形之一的，互为关联关系的投标人的投标均被视为无效投标。</w:t>
      </w:r>
    </w:p>
    <w:p w14:paraId="29C9972E">
      <w:pPr>
        <w:spacing w:line="360" w:lineRule="auto"/>
        <w:ind w:firstLine="480" w:firstLineChars="200"/>
        <w:rPr>
          <w:rFonts w:hint="eastAsia" w:ascii="宋体" w:hAnsi="宋体"/>
          <w:color w:val="000000"/>
          <w:sz w:val="24"/>
          <w:szCs w:val="18"/>
        </w:rPr>
      </w:pPr>
      <w:r>
        <w:rPr>
          <w:rFonts w:hint="eastAsia" w:ascii="宋体" w:hAnsi="宋体"/>
          <w:sz w:val="24"/>
        </w:rPr>
        <w:t>3</w:t>
      </w:r>
      <w:r>
        <w:rPr>
          <w:rFonts w:hint="eastAsia" w:ascii="宋体" w:hAnsi="宋体"/>
          <w:color w:val="000000"/>
          <w:sz w:val="24"/>
          <w:szCs w:val="18"/>
        </w:rPr>
        <w:t xml:space="preserve">.4 为本项目提供整体设计、规范编制或项目管理、监理、检测等服务的供应商，不得参加本项目除整体设计、规范编制和项目管理、监理、检测等服务外的采购活动，否则投标无效。 </w:t>
      </w:r>
    </w:p>
    <w:p w14:paraId="49168D8A">
      <w:pPr>
        <w:spacing w:line="360" w:lineRule="auto"/>
        <w:ind w:firstLine="480" w:firstLineChars="200"/>
        <w:rPr>
          <w:rFonts w:hint="eastAsia" w:ascii="宋体" w:hAnsi="宋体"/>
          <w:color w:val="FF0000"/>
          <w:sz w:val="24"/>
        </w:rPr>
      </w:pPr>
      <w:r>
        <w:rPr>
          <w:rFonts w:hint="eastAsia" w:ascii="宋体" w:hAnsi="宋体"/>
          <w:color w:val="000000"/>
          <w:sz w:val="24"/>
          <w:szCs w:val="18"/>
        </w:rPr>
        <w:t>3.5本项目是</w:t>
      </w:r>
      <w:r>
        <w:rPr>
          <w:rFonts w:hint="eastAsia" w:ascii="宋体" w:hAnsi="宋体" w:cs="Segoe UI"/>
          <w:color w:val="000000" w:themeColor="text1"/>
          <w:kern w:val="0"/>
          <w:sz w:val="24"/>
          <w14:textFill>
            <w14:solidFill>
              <w14:schemeClr w14:val="tx1"/>
            </w14:solidFill>
          </w14:textFill>
        </w:rPr>
        <w:t>否接受联合体投标、是否允许分包：详见《须知前附表》</w:t>
      </w:r>
      <w:r>
        <w:rPr>
          <w:rFonts w:hint="eastAsia" w:ascii="宋体" w:hAnsi="宋体"/>
          <w:color w:val="000000" w:themeColor="text1"/>
          <w:sz w:val="24"/>
          <w14:textFill>
            <w14:solidFill>
              <w14:schemeClr w14:val="tx1"/>
            </w14:solidFill>
          </w14:textFill>
        </w:rPr>
        <w:t>。</w:t>
      </w:r>
    </w:p>
    <w:p w14:paraId="157D5843">
      <w:pPr>
        <w:spacing w:line="360" w:lineRule="auto"/>
        <w:ind w:firstLine="480" w:firstLineChars="200"/>
        <w:rPr>
          <w:rFonts w:hint="eastAsia" w:ascii="宋体" w:hAnsi="宋体"/>
          <w:color w:val="000000"/>
          <w:sz w:val="24"/>
          <w:szCs w:val="18"/>
        </w:rPr>
      </w:pPr>
      <w:r>
        <w:rPr>
          <w:rFonts w:hint="eastAsia" w:ascii="宋体" w:hAnsi="宋体"/>
          <w:color w:val="000000"/>
          <w:sz w:val="24"/>
          <w:szCs w:val="18"/>
        </w:rPr>
        <w:t>3.6投标代理人在本次招标中只能接受一个投标人的委托参加投标。</w:t>
      </w:r>
    </w:p>
    <w:p w14:paraId="365620AA">
      <w:pPr>
        <w:spacing w:line="360" w:lineRule="auto"/>
        <w:ind w:firstLine="480" w:firstLineChars="200"/>
        <w:rPr>
          <w:rFonts w:hint="eastAsia" w:ascii="宋体" w:hAnsi="宋体"/>
          <w:color w:val="000000"/>
          <w:sz w:val="24"/>
          <w:szCs w:val="18"/>
        </w:rPr>
      </w:pPr>
      <w:r>
        <w:rPr>
          <w:rFonts w:hint="eastAsia" w:ascii="宋体" w:hAnsi="宋体"/>
          <w:color w:val="000000"/>
          <w:sz w:val="24"/>
          <w:szCs w:val="18"/>
        </w:rPr>
        <w:t>3.7投标人按本招标文件规定缴纳投标保证金。</w:t>
      </w:r>
    </w:p>
    <w:p w14:paraId="2470809B">
      <w:pPr>
        <w:spacing w:line="360" w:lineRule="auto"/>
        <w:ind w:firstLine="480" w:firstLineChars="200"/>
        <w:rPr>
          <w:rFonts w:hint="eastAsia" w:ascii="宋体" w:hAnsi="宋体"/>
          <w:color w:val="000000" w:themeColor="text1"/>
          <w:sz w:val="24"/>
          <w:szCs w:val="18"/>
          <w14:textFill>
            <w14:solidFill>
              <w14:schemeClr w14:val="tx1"/>
            </w14:solidFill>
          </w14:textFill>
        </w:rPr>
      </w:pPr>
      <w:r>
        <w:rPr>
          <w:rFonts w:hint="eastAsia" w:ascii="宋体" w:hAnsi="宋体"/>
          <w:color w:val="000000"/>
          <w:sz w:val="24"/>
          <w:szCs w:val="18"/>
        </w:rPr>
        <w:t>3.8投标人资格</w:t>
      </w:r>
      <w:r>
        <w:rPr>
          <w:rFonts w:hint="eastAsia" w:ascii="宋体" w:hAnsi="宋体"/>
          <w:color w:val="000000" w:themeColor="text1"/>
          <w:sz w:val="24"/>
          <w:szCs w:val="18"/>
          <w14:textFill>
            <w14:solidFill>
              <w14:schemeClr w14:val="tx1"/>
            </w14:solidFill>
          </w14:textFill>
        </w:rPr>
        <w:t>证明材料应当提供：</w:t>
      </w:r>
    </w:p>
    <w:p w14:paraId="01463BA0">
      <w:pPr>
        <w:spacing w:line="360" w:lineRule="auto"/>
        <w:ind w:firstLine="480" w:firstLineChars="200"/>
        <w:rPr>
          <w:rFonts w:hint="eastAsia"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（1）投标函</w:t>
      </w:r>
    </w:p>
    <w:p w14:paraId="7C2EF8C9">
      <w:pPr>
        <w:spacing w:line="360" w:lineRule="auto"/>
        <w:ind w:firstLine="480" w:firstLineChars="200"/>
        <w:rPr>
          <w:rFonts w:hint="eastAsia"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（2）投标人的资格及资信证明文件</w:t>
      </w:r>
    </w:p>
    <w:p w14:paraId="1E4FC94A">
      <w:pPr>
        <w:spacing w:line="360" w:lineRule="auto"/>
        <w:ind w:firstLine="720" w:firstLineChars="300"/>
        <w:rPr>
          <w:rFonts w:hint="eastAsia"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①单位负责人授权书（</w:t>
      </w:r>
      <w:r>
        <w:rPr>
          <w:rFonts w:hint="eastAsia"/>
          <w:color w:val="000000" w:themeColor="text1"/>
          <w14:textFill>
            <w14:solidFill>
              <w14:schemeClr w14:val="tx1"/>
            </w14:solidFill>
          </w14:textFill>
        </w:rPr>
        <w:t>投标人代表为</w:t>
      </w:r>
      <w:r>
        <w:rPr>
          <w:rFonts w:hint="eastAsia"/>
        </w:rPr>
        <w:t>单位负责人</w:t>
      </w:r>
      <w:r>
        <w:rPr>
          <w:rFonts w:hint="eastAsia"/>
          <w:color w:val="000000" w:themeColor="text1"/>
          <w14:textFill>
            <w14:solidFill>
              <w14:schemeClr w14:val="tx1"/>
            </w14:solidFill>
          </w14:textFill>
        </w:rPr>
        <w:t>时，只须提供</w:t>
      </w:r>
      <w:r>
        <w:rPr>
          <w:rFonts w:hint="eastAsia"/>
        </w:rPr>
        <w:t>单位负责人</w:t>
      </w:r>
      <w:r>
        <w:rPr>
          <w:rFonts w:hint="eastAsia"/>
          <w:color w:val="000000" w:themeColor="text1"/>
          <w14:textFill>
            <w14:solidFill>
              <w14:schemeClr w14:val="tx1"/>
            </w14:solidFill>
          </w14:textFill>
        </w:rPr>
        <w:t>有效身份证正反面复印件</w:t>
      </w:r>
      <w:r>
        <w:rPr>
          <w:rFonts w:hint="eastAsia" w:ascii="宋体" w:hAnsi="宋体"/>
          <w:color w:val="000000" w:themeColor="text1"/>
          <w:sz w:val="24"/>
          <w:szCs w:val="18"/>
          <w14:textFill>
            <w14:solidFill>
              <w14:schemeClr w14:val="tx1"/>
            </w14:solidFill>
          </w14:textFill>
        </w:rPr>
        <w:t>）；</w:t>
      </w:r>
    </w:p>
    <w:p w14:paraId="223AE026">
      <w:pPr>
        <w:spacing w:line="360" w:lineRule="auto"/>
        <w:ind w:firstLine="720" w:firstLineChars="300"/>
        <w:rPr>
          <w:rFonts w:hint="eastAsia"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②营业执照复印件等证明文件复印件；</w:t>
      </w:r>
    </w:p>
    <w:p w14:paraId="79C9C465">
      <w:pPr>
        <w:spacing w:line="360" w:lineRule="auto"/>
        <w:ind w:firstLine="720" w:firstLineChars="300"/>
        <w:rPr>
          <w:rFonts w:hint="eastAsia"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③已缴纳投标保证金的证明材料复印件；</w:t>
      </w:r>
    </w:p>
    <w:p w14:paraId="5C308076">
      <w:pPr>
        <w:spacing w:line="360" w:lineRule="auto"/>
        <w:ind w:firstLine="720" w:firstLineChars="300"/>
        <w:rPr>
          <w:rFonts w:ascii="Segoe UI" w:hAnsi="Segoe UI" w:cs="Segoe UI"/>
          <w:sz w:val="24"/>
          <w:shd w:val="clear" w:color="auto" w:fill="FFFFFF"/>
        </w:rPr>
      </w:pPr>
      <w:r>
        <w:rPr>
          <w:rFonts w:hint="eastAsia" w:ascii="宋体" w:hAnsi="宋体" w:eastAsia="宋体" w:cs="Times New Roman"/>
          <w:color w:val="000000" w:themeColor="text1"/>
          <w:sz w:val="24"/>
          <w:szCs w:val="18"/>
          <w:highlight w:val="none"/>
          <w:lang w:val="en-US" w:eastAsia="zh-CN"/>
          <w14:textFill>
            <w14:solidFill>
              <w14:schemeClr w14:val="tx1"/>
            </w14:solidFill>
          </w14:textFill>
        </w:rPr>
        <w:t>④</w:t>
      </w:r>
      <w:r>
        <w:rPr>
          <w:rFonts w:ascii="Segoe UI" w:hAnsi="Segoe UI" w:eastAsia="Segoe UI" w:cs="Segoe UI"/>
          <w:color w:val="000000" w:themeColor="text1"/>
          <w:sz w:val="24"/>
          <w:shd w:val="clear" w:color="auto" w:fill="FFFFFF"/>
          <w14:textFill>
            <w14:solidFill>
              <w14:schemeClr w14:val="tx1"/>
            </w14:solidFill>
          </w14:textFill>
        </w:rPr>
        <w:t>信用状况</w:t>
      </w:r>
      <w:r>
        <w:rPr>
          <w:rFonts w:ascii="Segoe UI" w:hAnsi="Segoe UI" w:eastAsia="Segoe UI" w:cs="Segoe UI"/>
          <w:sz w:val="24"/>
          <w:shd w:val="clear" w:color="auto" w:fill="FFFFFF"/>
        </w:rPr>
        <w:t>须满足：</w:t>
      </w:r>
      <w:r>
        <w:rPr>
          <w:rFonts w:hint="eastAsia" w:ascii="Segoe UI" w:hAnsi="Segoe UI" w:eastAsia="宋体" w:cs="Segoe UI"/>
          <w:sz w:val="24"/>
          <w:u w:val="none"/>
          <w:shd w:val="clear" w:color="auto" w:fill="FFFFFF"/>
          <w:lang w:eastAsia="zh-CN"/>
        </w:rPr>
        <w:t>截至投标截止时间，投标人未被列入： ①'信用中国'网站失信被执行人名单、重大税收违法案件当事人名单； ②中国政府采购网政府采购严重违法失信行为记录名单； ③国家企业信用信息公示系统严重违法失信企业名单（黑名单），需提供上述网站截图复印件佐证</w:t>
      </w:r>
      <w:r>
        <w:rPr>
          <w:rFonts w:hint="eastAsia" w:ascii="Segoe UI" w:hAnsi="Segoe UI" w:cs="Segoe UI"/>
          <w:sz w:val="24"/>
          <w:shd w:val="clear" w:color="auto" w:fill="FFFFFF"/>
        </w:rPr>
        <w:t>。</w:t>
      </w:r>
    </w:p>
    <w:p w14:paraId="590EB446">
      <w:pPr>
        <w:spacing w:line="360" w:lineRule="auto"/>
        <w:ind w:firstLine="482" w:firstLineChars="200"/>
        <w:rPr>
          <w:rFonts w:hint="eastAsia" w:ascii="宋体" w:hAnsi="宋体"/>
          <w:b/>
          <w:color w:val="FF0000"/>
          <w:sz w:val="24"/>
          <w:szCs w:val="18"/>
        </w:rPr>
      </w:pPr>
      <w:r>
        <w:rPr>
          <w:rFonts w:hint="eastAsia" w:ascii="宋体" w:hAnsi="宋体"/>
          <w:b/>
          <w:color w:val="FF0000"/>
          <w:sz w:val="24"/>
          <w:szCs w:val="18"/>
        </w:rPr>
        <w:t>注</w:t>
      </w:r>
      <w:r>
        <w:rPr>
          <w:rFonts w:ascii="宋体" w:hAnsi="宋体"/>
          <w:b/>
          <w:color w:val="FF0000"/>
          <w:sz w:val="24"/>
          <w:szCs w:val="18"/>
        </w:rPr>
        <w:t>：</w:t>
      </w:r>
      <w:r>
        <w:rPr>
          <w:rFonts w:ascii="宋体" w:hAnsi="宋体" w:cs="宋体"/>
          <w:b/>
          <w:color w:val="FF0000"/>
          <w:sz w:val="24"/>
        </w:rPr>
        <w:t>未按照规定提交</w:t>
      </w:r>
      <w:r>
        <w:rPr>
          <w:rFonts w:hint="eastAsia" w:ascii="宋体" w:hAnsi="宋体"/>
          <w:b/>
          <w:color w:val="FF0000"/>
          <w:sz w:val="24"/>
          <w:szCs w:val="18"/>
        </w:rPr>
        <w:t>资格证明材料</w:t>
      </w:r>
      <w:r>
        <w:rPr>
          <w:rFonts w:hint="eastAsia" w:ascii="宋体" w:hAnsi="宋体" w:cs="宋体"/>
          <w:b/>
          <w:color w:val="FF0000"/>
          <w:sz w:val="24"/>
        </w:rPr>
        <w:t>的，为未通过</w:t>
      </w:r>
      <w:r>
        <w:rPr>
          <w:rFonts w:hint="eastAsia" w:ascii="宋体" w:hAnsi="宋体"/>
          <w:b/>
          <w:color w:val="FF0000"/>
          <w:sz w:val="24"/>
          <w:szCs w:val="18"/>
        </w:rPr>
        <w:t>资格性审查</w:t>
      </w:r>
      <w:r>
        <w:rPr>
          <w:rFonts w:hint="eastAsia" w:ascii="宋体" w:hAnsi="宋体" w:cs="宋体"/>
          <w:b/>
          <w:color w:val="FF0000"/>
          <w:sz w:val="24"/>
        </w:rPr>
        <w:t>；</w:t>
      </w:r>
    </w:p>
    <w:p w14:paraId="79E64FAC">
      <w:pPr>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投标费用</w:t>
      </w:r>
    </w:p>
    <w:p w14:paraId="08C869EC">
      <w:pPr>
        <w:spacing w:line="360" w:lineRule="auto"/>
        <w:ind w:firstLine="480" w:firstLineChars="200"/>
        <w:rPr>
          <w:rFonts w:hint="eastAsia" w:ascii="宋体" w:hAnsi="宋体"/>
          <w:sz w:val="24"/>
        </w:rPr>
      </w:pPr>
      <w:r>
        <w:rPr>
          <w:rFonts w:ascii="宋体" w:hAnsi="宋体"/>
          <w:sz w:val="24"/>
        </w:rPr>
        <w:t>4.1</w:t>
      </w:r>
      <w:r>
        <w:rPr>
          <w:rFonts w:hint="eastAsia" w:ascii="宋体" w:hAnsi="宋体"/>
          <w:sz w:val="24"/>
        </w:rPr>
        <w:t>不论中标与否，投标人应承担所有与准备和参加与投标有关的全部费用，招标采购单位在任何情况下均无义务和责任承担此类费用。</w:t>
      </w:r>
    </w:p>
    <w:p w14:paraId="57E4B498">
      <w:pPr>
        <w:spacing w:line="360" w:lineRule="auto"/>
        <w:ind w:firstLine="480" w:firstLineChars="200"/>
        <w:jc w:val="center"/>
        <w:rPr>
          <w:rFonts w:hint="eastAsia" w:ascii="宋体" w:hAnsi="宋体"/>
          <w:sz w:val="24"/>
        </w:rPr>
      </w:pPr>
      <w:r>
        <w:rPr>
          <w:rFonts w:hint="eastAsia" w:ascii="宋体" w:hAnsi="宋体"/>
          <w:sz w:val="24"/>
        </w:rPr>
        <w:t>二、</w:t>
      </w:r>
      <w:r>
        <w:rPr>
          <w:rFonts w:ascii="宋体" w:hAnsi="宋体"/>
          <w:sz w:val="24"/>
        </w:rPr>
        <w:t xml:space="preserve">  </w:t>
      </w:r>
      <w:r>
        <w:rPr>
          <w:rFonts w:hint="eastAsia" w:ascii="宋体" w:hAnsi="宋体"/>
          <w:sz w:val="24"/>
        </w:rPr>
        <w:t>招标文件</w:t>
      </w:r>
    </w:p>
    <w:p w14:paraId="0E1085A1">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招标文件的组成</w:t>
      </w:r>
    </w:p>
    <w:p w14:paraId="0B52A175">
      <w:pPr>
        <w:pStyle w:val="3"/>
        <w:snapToGrid w:val="0"/>
        <w:spacing w:line="360" w:lineRule="auto"/>
        <w:ind w:firstLine="480" w:firstLineChars="200"/>
        <w:rPr>
          <w:rFonts w:hint="eastAsia" w:ascii="宋体" w:hAnsi="宋体"/>
          <w:sz w:val="24"/>
        </w:rPr>
      </w:pPr>
      <w:r>
        <w:rPr>
          <w:rFonts w:hint="eastAsia" w:ascii="宋体" w:hAnsi="宋体"/>
          <w:sz w:val="24"/>
        </w:rPr>
        <w:t>5.1招标文件用以阐明所需货物及服务招标程序和合同主要条款。招标文件由下述部分组成：</w:t>
      </w:r>
    </w:p>
    <w:p w14:paraId="0D06FD4E">
      <w:pPr>
        <w:pStyle w:val="3"/>
        <w:snapToGrid w:val="0"/>
        <w:spacing w:line="360" w:lineRule="auto"/>
        <w:ind w:firstLine="480" w:firstLineChars="200"/>
        <w:rPr>
          <w:rFonts w:hint="eastAsia" w:ascii="宋体" w:hAnsi="宋体"/>
          <w:sz w:val="24"/>
        </w:rPr>
      </w:pPr>
      <w:r>
        <w:rPr>
          <w:rFonts w:hint="eastAsia" w:ascii="宋体" w:hAnsi="宋体"/>
          <w:sz w:val="24"/>
        </w:rPr>
        <w:t>⑴ 投标邀请</w:t>
      </w:r>
    </w:p>
    <w:p w14:paraId="6A742CBD">
      <w:pPr>
        <w:pStyle w:val="3"/>
        <w:snapToGrid w:val="0"/>
        <w:spacing w:line="360" w:lineRule="auto"/>
        <w:ind w:firstLine="480" w:firstLineChars="200"/>
        <w:rPr>
          <w:rFonts w:hint="eastAsia" w:ascii="宋体" w:hAnsi="宋体"/>
          <w:sz w:val="24"/>
        </w:rPr>
      </w:pPr>
      <w:r>
        <w:rPr>
          <w:rFonts w:hint="eastAsia" w:ascii="宋体" w:hAnsi="宋体"/>
          <w:sz w:val="24"/>
        </w:rPr>
        <w:t xml:space="preserve">⑵ 投标人须知 </w:t>
      </w:r>
    </w:p>
    <w:p w14:paraId="4CF79861">
      <w:pPr>
        <w:pStyle w:val="3"/>
        <w:snapToGrid w:val="0"/>
        <w:spacing w:line="360" w:lineRule="auto"/>
        <w:ind w:firstLine="480" w:firstLineChars="200"/>
        <w:rPr>
          <w:rFonts w:hint="eastAsia" w:ascii="宋体" w:hAnsi="宋体"/>
          <w:sz w:val="24"/>
        </w:rPr>
      </w:pPr>
      <w:r>
        <w:rPr>
          <w:rFonts w:hint="eastAsia" w:ascii="宋体" w:hAnsi="宋体"/>
          <w:sz w:val="24"/>
        </w:rPr>
        <w:t>⑶ 招标内容及要求</w:t>
      </w:r>
    </w:p>
    <w:p w14:paraId="0B6923C5">
      <w:pPr>
        <w:pStyle w:val="3"/>
        <w:snapToGrid w:val="0"/>
        <w:spacing w:line="360" w:lineRule="auto"/>
        <w:ind w:firstLine="480" w:firstLineChars="200"/>
        <w:rPr>
          <w:rFonts w:hint="eastAsia" w:ascii="宋体" w:hAnsi="宋体"/>
          <w:sz w:val="24"/>
        </w:rPr>
      </w:pPr>
      <w:r>
        <w:rPr>
          <w:rFonts w:hint="eastAsia" w:ascii="宋体" w:hAnsi="宋体"/>
          <w:sz w:val="24"/>
        </w:rPr>
        <w:t xml:space="preserve">⑷ </w:t>
      </w:r>
      <w:r>
        <w:rPr>
          <w:rFonts w:hint="eastAsia" w:ascii="宋体" w:hAnsi="宋体"/>
          <w:bCs/>
          <w:sz w:val="24"/>
        </w:rPr>
        <w:t>合同主要条款</w:t>
      </w:r>
    </w:p>
    <w:p w14:paraId="5374519A">
      <w:pPr>
        <w:pStyle w:val="3"/>
        <w:snapToGrid w:val="0"/>
        <w:spacing w:line="360" w:lineRule="auto"/>
        <w:ind w:firstLine="480" w:firstLineChars="200"/>
        <w:rPr>
          <w:rFonts w:hint="eastAsia" w:ascii="宋体" w:hAnsi="宋体"/>
          <w:sz w:val="24"/>
        </w:rPr>
      </w:pPr>
      <w:r>
        <w:rPr>
          <w:rFonts w:hint="eastAsia" w:ascii="宋体" w:hAnsi="宋体"/>
          <w:sz w:val="24"/>
        </w:rPr>
        <w:t>⑸ 投标文件格式</w:t>
      </w:r>
    </w:p>
    <w:p w14:paraId="533EC363">
      <w:pPr>
        <w:spacing w:line="360" w:lineRule="auto"/>
        <w:ind w:firstLine="480" w:firstLineChars="200"/>
        <w:rPr>
          <w:rFonts w:hint="eastAsia" w:ascii="宋体" w:hAnsi="宋体"/>
          <w:sz w:val="24"/>
        </w:rPr>
      </w:pPr>
      <w:bookmarkStart w:id="0" w:name="_Toc430422413"/>
      <w:bookmarkStart w:id="1" w:name="_Toc430489119"/>
      <w:bookmarkStart w:id="2" w:name="_Toc430488644"/>
      <w:bookmarkStart w:id="3" w:name="_Toc430488851"/>
      <w:bookmarkStart w:id="4" w:name="_Toc415567497"/>
      <w:bookmarkStart w:id="5" w:name="_Toc430492126"/>
      <w:bookmarkStart w:id="6" w:name="_Toc430490612"/>
      <w:r>
        <w:rPr>
          <w:rFonts w:hint="eastAsia" w:ascii="宋体" w:hAnsi="宋体"/>
          <w:sz w:val="24"/>
        </w:rPr>
        <w:t>6.</w:t>
      </w:r>
      <w:bookmarkEnd w:id="0"/>
      <w:bookmarkEnd w:id="1"/>
      <w:bookmarkEnd w:id="2"/>
      <w:bookmarkEnd w:id="3"/>
      <w:bookmarkEnd w:id="4"/>
      <w:bookmarkEnd w:id="5"/>
      <w:bookmarkEnd w:id="6"/>
      <w:r>
        <w:rPr>
          <w:rFonts w:hint="eastAsia" w:ascii="宋体" w:hAnsi="宋体"/>
          <w:sz w:val="24"/>
        </w:rPr>
        <w:t xml:space="preserve"> 招标文件的澄清</w:t>
      </w:r>
    </w:p>
    <w:p w14:paraId="62E8B1B3">
      <w:pPr>
        <w:pStyle w:val="3"/>
        <w:snapToGrid w:val="0"/>
        <w:spacing w:line="360" w:lineRule="auto"/>
        <w:ind w:firstLine="480" w:firstLineChars="200"/>
        <w:outlineLvl w:val="0"/>
        <w:rPr>
          <w:rFonts w:hint="eastAsia" w:ascii="宋体" w:hAnsi="宋体"/>
          <w:bCs/>
          <w:sz w:val="24"/>
        </w:rPr>
      </w:pPr>
      <w:r>
        <w:rPr>
          <w:rFonts w:hint="eastAsia" w:ascii="宋体" w:hAnsi="宋体"/>
          <w:bCs/>
          <w:sz w:val="24"/>
        </w:rPr>
        <w:t>6.１ 投标人对招标文件如有疑点，可要求澄清。要求澄清应按投标邀请中载明的地址以书面形式（包括信函，下同）通知</w:t>
      </w:r>
      <w:r>
        <w:rPr>
          <w:rFonts w:hint="eastAsia" w:ascii="宋体" w:hAnsi="宋体"/>
          <w:sz w:val="24"/>
        </w:rPr>
        <w:t>招标代理机构</w:t>
      </w:r>
      <w:r>
        <w:rPr>
          <w:rFonts w:hint="eastAsia" w:ascii="宋体" w:hAnsi="宋体"/>
          <w:bCs/>
          <w:sz w:val="24"/>
        </w:rPr>
        <w:t>。</w:t>
      </w:r>
      <w:r>
        <w:rPr>
          <w:rFonts w:hint="eastAsia" w:ascii="宋体" w:hAnsi="宋体"/>
          <w:sz w:val="24"/>
        </w:rPr>
        <w:t>招标代理机构</w:t>
      </w:r>
      <w:r>
        <w:rPr>
          <w:rFonts w:hint="eastAsia" w:ascii="宋体" w:hAnsi="宋体"/>
          <w:bCs/>
          <w:sz w:val="24"/>
        </w:rPr>
        <w:t>将视情况在投标截止时间前将不标明查询来源的书面答复发给所有投标人，并</w:t>
      </w:r>
      <w:r>
        <w:rPr>
          <w:rFonts w:hint="eastAsia" w:ascii="宋体" w:hAnsi="宋体"/>
          <w:sz w:val="24"/>
        </w:rPr>
        <w:t>在采购信息发布的媒体上发布更正公告</w:t>
      </w:r>
      <w:r>
        <w:rPr>
          <w:rFonts w:hint="eastAsia" w:ascii="宋体" w:hAnsi="宋体"/>
          <w:bCs/>
          <w:sz w:val="24"/>
        </w:rPr>
        <w:t>。</w:t>
      </w:r>
      <w:r>
        <w:rPr>
          <w:rFonts w:hint="eastAsia" w:ascii="宋体" w:hAnsi="宋体"/>
          <w:sz w:val="24"/>
        </w:rPr>
        <w:t>该澄清内容为招标文件的组成部分。</w:t>
      </w:r>
    </w:p>
    <w:p w14:paraId="4B09D0E8">
      <w:pPr>
        <w:spacing w:line="360" w:lineRule="auto"/>
        <w:ind w:firstLine="480" w:firstLineChars="200"/>
        <w:rPr>
          <w:rFonts w:hint="eastAsia" w:ascii="宋体" w:hAnsi="宋体"/>
          <w:bCs/>
          <w:color w:val="000000" w:themeColor="text1"/>
          <w:sz w:val="24"/>
          <w14:textFill>
            <w14:solidFill>
              <w14:schemeClr w14:val="tx1"/>
            </w14:solidFill>
          </w14:textFill>
        </w:rPr>
      </w:pPr>
      <w:bookmarkStart w:id="7" w:name="_Toc430488645"/>
      <w:bookmarkStart w:id="8" w:name="_Toc415567498"/>
      <w:bookmarkStart w:id="9" w:name="_Toc430492127"/>
      <w:bookmarkStart w:id="10" w:name="_Toc430489120"/>
      <w:bookmarkStart w:id="11" w:name="_Toc430488852"/>
      <w:bookmarkStart w:id="12" w:name="_Toc430422414"/>
      <w:bookmarkStart w:id="13" w:name="_Toc430490613"/>
      <w:r>
        <w:rPr>
          <w:rFonts w:hint="eastAsia" w:ascii="宋体" w:hAnsi="宋体"/>
          <w:bCs/>
          <w:sz w:val="24"/>
        </w:rPr>
        <w:t>7. 招标文件的修改</w:t>
      </w:r>
      <w:bookmarkEnd w:id="7"/>
      <w:bookmarkEnd w:id="8"/>
      <w:bookmarkEnd w:id="9"/>
      <w:bookmarkEnd w:id="10"/>
      <w:bookmarkEnd w:id="11"/>
      <w:bookmarkEnd w:id="12"/>
      <w:bookmarkEnd w:id="13"/>
    </w:p>
    <w:p w14:paraId="42FEBDDB">
      <w:pPr>
        <w:pStyle w:val="3"/>
        <w:snapToGrid w:val="0"/>
        <w:spacing w:line="360" w:lineRule="auto"/>
        <w:ind w:firstLine="480" w:firstLineChars="200"/>
        <w:outlineLvl w:val="0"/>
        <w:rPr>
          <w:rFonts w:hint="eastAsia" w:ascii="宋体" w:hAnsi="宋体"/>
          <w:bCs/>
          <w:sz w:val="24"/>
        </w:rPr>
      </w:pPr>
      <w:r>
        <w:rPr>
          <w:rFonts w:hint="eastAsia" w:ascii="宋体" w:hAnsi="宋体"/>
          <w:bCs/>
          <w:color w:val="000000" w:themeColor="text1"/>
          <w:sz w:val="24"/>
          <w14:textFill>
            <w14:solidFill>
              <w14:schemeClr w14:val="tx1"/>
            </w14:solidFill>
          </w14:textFill>
        </w:rPr>
        <w:t>7.１</w:t>
      </w:r>
      <w:r>
        <w:rPr>
          <w:rFonts w:hint="eastAsia" w:ascii="宋体" w:hAnsi="宋体"/>
          <w:color w:val="000000" w:themeColor="text1"/>
          <w:sz w:val="24"/>
          <w14:textFill>
            <w14:solidFill>
              <w14:schemeClr w14:val="tx1"/>
            </w14:solidFill>
          </w14:textFill>
        </w:rPr>
        <w:t>澄清或者修改的内容可能影响投标文件编制的，采购人或者采购代理机构应当在投标截止时间进行</w:t>
      </w:r>
      <w:r>
        <w:rPr>
          <w:rFonts w:hint="eastAsia" w:ascii="宋体" w:hAnsi="宋体"/>
          <w:bCs/>
          <w:color w:val="000000" w:themeColor="text1"/>
          <w:sz w:val="24"/>
          <w14:textFill>
            <w14:solidFill>
              <w14:schemeClr w14:val="tx1"/>
            </w14:solidFill>
          </w14:textFill>
        </w:rPr>
        <w:t>修改招标文件，</w:t>
      </w:r>
      <w:r>
        <w:rPr>
          <w:rFonts w:hint="eastAsia" w:ascii="宋体" w:hAnsi="宋体"/>
          <w:color w:val="000000" w:themeColor="text1"/>
          <w:sz w:val="24"/>
          <w:szCs w:val="24"/>
          <w14:textFill>
            <w14:solidFill>
              <w14:schemeClr w14:val="tx1"/>
            </w14:solidFill>
          </w14:textFill>
        </w:rPr>
        <w:t>请潜在投标人随时关注上述网站</w:t>
      </w:r>
      <w:r>
        <w:rPr>
          <w:rFonts w:hint="eastAsia" w:ascii="宋体" w:hAnsi="宋体"/>
          <w:color w:val="000000" w:themeColor="text1"/>
          <w:sz w:val="24"/>
          <w14:textFill>
            <w14:solidFill>
              <w14:schemeClr w14:val="tx1"/>
            </w14:solidFill>
          </w14:textFill>
        </w:rPr>
        <w:t>。该修改内容为</w:t>
      </w:r>
      <w:r>
        <w:rPr>
          <w:rFonts w:hint="eastAsia" w:ascii="宋体" w:hAnsi="宋体"/>
          <w:sz w:val="24"/>
        </w:rPr>
        <w:t>招标文件的组成部分，对投标人具有约束力。</w:t>
      </w:r>
      <w:r>
        <w:rPr>
          <w:rFonts w:hint="eastAsia" w:ascii="宋体" w:hAnsi="宋体"/>
          <w:bCs/>
          <w:sz w:val="24"/>
        </w:rPr>
        <w:t>本招标文件第7.2条规定的推迟投标截止时间和开标时间情形不受本条约束。</w:t>
      </w:r>
    </w:p>
    <w:p w14:paraId="4DFCC03A">
      <w:pPr>
        <w:spacing w:before="120" w:line="360" w:lineRule="auto"/>
        <w:ind w:firstLine="480" w:firstLineChars="200"/>
        <w:rPr>
          <w:rFonts w:hint="eastAsia" w:ascii="宋体" w:hAnsi="宋体"/>
          <w:sz w:val="24"/>
          <w:szCs w:val="20"/>
        </w:rPr>
      </w:pPr>
      <w:r>
        <w:rPr>
          <w:rFonts w:hint="eastAsia" w:ascii="宋体" w:hAnsi="宋体"/>
          <w:sz w:val="24"/>
        </w:rPr>
        <w:t>7.2</w:t>
      </w:r>
      <w:r>
        <w:rPr>
          <w:rFonts w:hint="eastAsia" w:ascii="宋体" w:hAnsi="宋体"/>
          <w:sz w:val="24"/>
          <w:szCs w:val="20"/>
        </w:rPr>
        <w:t>为使投标人在准备投标文件时有合理的时间考虑招标文件的修改，招标</w:t>
      </w:r>
      <w:r>
        <w:rPr>
          <w:rFonts w:hint="eastAsia" w:ascii="宋体" w:hAnsi="宋体"/>
          <w:bCs/>
          <w:sz w:val="24"/>
        </w:rPr>
        <w:t>代理机构可酌情推迟投标截止时间和开标时间</w:t>
      </w:r>
      <w:r>
        <w:rPr>
          <w:rFonts w:hint="eastAsia" w:ascii="宋体" w:hAnsi="宋体"/>
          <w:sz w:val="24"/>
        </w:rPr>
        <w:t>，请潜在投标人随时关注相关网站</w:t>
      </w:r>
      <w:r>
        <w:rPr>
          <w:rFonts w:hint="eastAsia" w:ascii="宋体" w:hAnsi="宋体"/>
          <w:sz w:val="24"/>
          <w:szCs w:val="20"/>
        </w:rPr>
        <w:t>。</w:t>
      </w:r>
      <w:r>
        <w:rPr>
          <w:rFonts w:hint="eastAsia" w:ascii="宋体" w:hAnsi="宋体"/>
          <w:sz w:val="24"/>
        </w:rPr>
        <w:t>该修改内容为招标文件的组成部分。</w:t>
      </w:r>
      <w:r>
        <w:rPr>
          <w:rFonts w:hint="eastAsia" w:ascii="宋体" w:hAnsi="宋体"/>
          <w:sz w:val="24"/>
          <w:szCs w:val="20"/>
        </w:rPr>
        <w:t>在此情况下，招标</w:t>
      </w:r>
      <w:r>
        <w:rPr>
          <w:rFonts w:hint="eastAsia" w:ascii="宋体" w:hAnsi="宋体"/>
          <w:sz w:val="24"/>
        </w:rPr>
        <w:t>人</w:t>
      </w:r>
      <w:r>
        <w:rPr>
          <w:rFonts w:hint="eastAsia" w:ascii="宋体" w:hAnsi="宋体"/>
          <w:sz w:val="24"/>
          <w:szCs w:val="20"/>
        </w:rPr>
        <w:t>和投标人受投标截止期制约的所有权利和义务均应延长至新的截止日期。</w:t>
      </w:r>
    </w:p>
    <w:p w14:paraId="52F44B7D">
      <w:pPr>
        <w:spacing w:before="120" w:line="360" w:lineRule="auto"/>
        <w:ind w:firstLine="602" w:firstLineChars="200"/>
        <w:rPr>
          <w:rFonts w:hint="eastAsia" w:ascii="宋体" w:hAnsi="宋体"/>
          <w:b/>
          <w:sz w:val="30"/>
          <w:szCs w:val="30"/>
        </w:rPr>
      </w:pPr>
      <w:r>
        <w:rPr>
          <w:rFonts w:hint="eastAsia" w:ascii="宋体" w:hAnsi="宋体"/>
          <w:b/>
          <w:sz w:val="30"/>
          <w:szCs w:val="30"/>
        </w:rPr>
        <w:t>特别提示：招标文件如有澄清、修改，公告将在龙岩国资阳光交易平台（https://lyygjyfw.etrading.cn/）、龙岩公共资源交易中心平台（https://ggzy.longyan.gov.cn/）上发布，请潜在投标人随时密切关注上述网站并下载相关信息，招标代理机构不再另行通知（相同内容如有多次修改的，以最后一次修改为准）。潜在投标人未下载澄清、修改内容的，后果自行承担。</w:t>
      </w:r>
    </w:p>
    <w:p w14:paraId="2D89F2E1">
      <w:pPr>
        <w:spacing w:line="360" w:lineRule="auto"/>
        <w:ind w:firstLine="480" w:firstLineChars="200"/>
        <w:jc w:val="center"/>
        <w:rPr>
          <w:rFonts w:hint="eastAsia" w:ascii="宋体" w:hAnsi="宋体"/>
          <w:sz w:val="24"/>
        </w:rPr>
      </w:pPr>
      <w:r>
        <w:rPr>
          <w:rFonts w:hint="eastAsia" w:ascii="宋体" w:hAnsi="宋体"/>
          <w:sz w:val="24"/>
        </w:rPr>
        <w:t>三、  投标文件的编写</w:t>
      </w:r>
    </w:p>
    <w:p w14:paraId="1EBA7965">
      <w:pPr>
        <w:spacing w:line="360" w:lineRule="auto"/>
        <w:ind w:firstLine="480" w:firstLineChars="200"/>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要求</w:t>
      </w:r>
    </w:p>
    <w:p w14:paraId="4EF2D055">
      <w:pPr>
        <w:spacing w:line="360" w:lineRule="auto"/>
        <w:ind w:firstLine="480" w:firstLineChars="200"/>
        <w:rPr>
          <w:rFonts w:hint="eastAsia" w:ascii="宋体" w:hAnsi="宋体"/>
          <w:sz w:val="24"/>
        </w:rPr>
      </w:pPr>
      <w:r>
        <w:rPr>
          <w:rFonts w:hint="eastAsia" w:ascii="宋体" w:hAnsi="宋体"/>
          <w:sz w:val="24"/>
        </w:rPr>
        <w:t>8.1投标人应仔细阅读招标文件的所有内容，按照招标文件的要求提交投标文件。投标文件应对招标文件的要求作出实质性响应，并保证所提供的全部资料的真实性，否则其投标无效。</w:t>
      </w:r>
    </w:p>
    <w:p w14:paraId="1203AEC1">
      <w:pPr>
        <w:tabs>
          <w:tab w:val="left" w:pos="900"/>
        </w:tabs>
        <w:spacing w:after="120" w:line="360" w:lineRule="auto"/>
        <w:ind w:firstLine="480" w:firstLineChars="200"/>
        <w:rPr>
          <w:rFonts w:hint="eastAsia" w:ascii="宋体" w:hAnsi="宋体"/>
          <w:sz w:val="24"/>
        </w:rPr>
      </w:pPr>
      <w:r>
        <w:rPr>
          <w:rFonts w:hint="eastAsia" w:ascii="宋体" w:hAnsi="宋体"/>
          <w:sz w:val="24"/>
        </w:rPr>
        <w:t>8.2 除非有另外的规定，投标人可对招标货物一览表所列的全部合同包或部分合同包进行投标。本项目不接受有任何可选择性的报价，每一种货物只能有一个报价。</w:t>
      </w:r>
    </w:p>
    <w:p w14:paraId="5DD4092C">
      <w:pPr>
        <w:spacing w:line="360" w:lineRule="auto"/>
        <w:ind w:firstLine="480" w:firstLineChars="200"/>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投标文件语言</w:t>
      </w:r>
    </w:p>
    <w:p w14:paraId="47326C1C">
      <w:pPr>
        <w:spacing w:line="360" w:lineRule="auto"/>
        <w:ind w:firstLine="480" w:firstLineChars="200"/>
        <w:rPr>
          <w:rFonts w:hint="eastAsia" w:ascii="宋体" w:hAnsi="宋体"/>
          <w:color w:val="000000"/>
          <w:sz w:val="24"/>
        </w:rPr>
      </w:pPr>
      <w:r>
        <w:rPr>
          <w:rFonts w:hint="eastAsia" w:ascii="宋体" w:hAnsi="宋体"/>
          <w:sz w:val="24"/>
        </w:rPr>
        <w:t>9.1投标文件应用中文书写。各种计量单位及符号应采用国际上统一使用的公制计量单位和</w:t>
      </w:r>
      <w:r>
        <w:rPr>
          <w:rFonts w:hint="eastAsia" w:ascii="宋体" w:hAnsi="宋体"/>
          <w:color w:val="000000"/>
          <w:sz w:val="24"/>
        </w:rPr>
        <w:t>符号。</w:t>
      </w:r>
    </w:p>
    <w:p w14:paraId="58E2A018">
      <w:pPr>
        <w:spacing w:line="360" w:lineRule="auto"/>
        <w:ind w:firstLine="480" w:firstLineChars="200"/>
        <w:rPr>
          <w:rFonts w:hint="eastAsia" w:ascii="宋体" w:hAnsi="宋体"/>
          <w:color w:val="000000"/>
          <w:sz w:val="24"/>
        </w:rPr>
      </w:pPr>
      <w:r>
        <w:rPr>
          <w:rFonts w:hint="eastAsia" w:ascii="宋体" w:hAnsi="宋体"/>
          <w:color w:val="000000"/>
          <w:sz w:val="24"/>
        </w:rPr>
        <w:t>9.2</w:t>
      </w:r>
      <w:r>
        <w:rPr>
          <w:rFonts w:hint="eastAsia"/>
          <w:color w:val="000000"/>
          <w:sz w:val="24"/>
        </w:rPr>
        <w:t>招标文件中载明的资格或技术商务要求中涉及的投标人提供的证明文件原件属于非中文描述的，必须提供具有翻译资质的机构翻译的中文译本。未按要求提供中文译本的，认定为该项资格或技术商务要求不符合。翻译机构应为中国翻译协会成员单位，翻译的中文译本应由翻译人员签名并加盖翻译机构公章，同时提供翻译人员翻译资格证书。投标人投标时应提供中文译本、翻译机构及翻译人员资格证书复印件，并加盖投标人公章。</w:t>
      </w:r>
    </w:p>
    <w:p w14:paraId="4D5FB84D">
      <w:pPr>
        <w:spacing w:line="360" w:lineRule="auto"/>
        <w:ind w:firstLine="480" w:firstLineChars="200"/>
        <w:rPr>
          <w:rFonts w:hint="eastAsia" w:ascii="宋体" w:hAnsi="宋体"/>
          <w:color w:val="000000"/>
          <w:sz w:val="24"/>
        </w:rPr>
      </w:pPr>
      <w:r>
        <w:rPr>
          <w:rFonts w:hint="eastAsia" w:ascii="宋体" w:hAnsi="宋体"/>
          <w:color w:val="000000"/>
          <w:sz w:val="24"/>
        </w:rPr>
        <w:t>10</w:t>
      </w:r>
      <w:r>
        <w:rPr>
          <w:rFonts w:ascii="宋体" w:hAnsi="宋体"/>
          <w:color w:val="000000"/>
          <w:sz w:val="24"/>
        </w:rPr>
        <w:t xml:space="preserve">. </w:t>
      </w:r>
      <w:r>
        <w:rPr>
          <w:rFonts w:hint="eastAsia" w:ascii="宋体" w:hAnsi="宋体"/>
          <w:color w:val="000000"/>
          <w:sz w:val="24"/>
        </w:rPr>
        <w:t>投标文件的组成</w:t>
      </w:r>
    </w:p>
    <w:p w14:paraId="0D2DFFA2">
      <w:pPr>
        <w:spacing w:line="360" w:lineRule="auto"/>
        <w:ind w:firstLine="480" w:firstLineChars="200"/>
        <w:rPr>
          <w:rFonts w:hint="eastAsia" w:ascii="黑体" w:hAnsi="宋体" w:eastAsia="黑体"/>
          <w:color w:val="000000"/>
          <w:sz w:val="24"/>
        </w:rPr>
      </w:pPr>
      <w:r>
        <w:rPr>
          <w:rFonts w:hint="eastAsia" w:ascii="黑体" w:hAnsi="宋体" w:eastAsia="黑体"/>
          <w:color w:val="000000"/>
          <w:sz w:val="24"/>
        </w:rPr>
        <w:t>10.1投标文件报价部分（单独编制，并密封）：</w:t>
      </w:r>
    </w:p>
    <w:p w14:paraId="1371187B">
      <w:pPr>
        <w:spacing w:line="360" w:lineRule="auto"/>
        <w:ind w:firstLine="480" w:firstLineChars="200"/>
        <w:rPr>
          <w:rFonts w:hint="eastAsia" w:ascii="黑体" w:hAnsi="宋体" w:eastAsia="黑体"/>
          <w:color w:val="000000"/>
          <w:sz w:val="24"/>
        </w:rPr>
      </w:pPr>
      <w:r>
        <w:rPr>
          <w:rFonts w:hint="eastAsia" w:ascii="黑体" w:hAnsi="宋体" w:eastAsia="黑体"/>
          <w:color w:val="000000"/>
          <w:sz w:val="24"/>
        </w:rPr>
        <w:t>10.2投标文件资格及资信证明部分（单独编制，并密封）</w:t>
      </w:r>
    </w:p>
    <w:p w14:paraId="1F3DF396">
      <w:pPr>
        <w:spacing w:line="360" w:lineRule="auto"/>
        <w:ind w:firstLine="480" w:firstLineChars="200"/>
        <w:rPr>
          <w:rFonts w:hint="eastAsia" w:ascii="黑体" w:hAnsi="宋体" w:eastAsia="黑体"/>
          <w:color w:val="000000"/>
          <w:sz w:val="24"/>
        </w:rPr>
      </w:pPr>
      <w:r>
        <w:rPr>
          <w:rFonts w:hint="eastAsia" w:ascii="黑体" w:hAnsi="宋体" w:eastAsia="黑体"/>
          <w:color w:val="000000"/>
          <w:sz w:val="24"/>
        </w:rPr>
        <w:t>10.3技术商务部分（单独编制，并密封）：</w:t>
      </w:r>
    </w:p>
    <w:p w14:paraId="60C44874">
      <w:pPr>
        <w:spacing w:line="360" w:lineRule="auto"/>
        <w:ind w:firstLine="480" w:firstLineChars="200"/>
        <w:rPr>
          <w:rFonts w:hint="eastAsia" w:ascii="黑体" w:hAnsi="宋体" w:eastAsia="黑体"/>
          <w:b/>
          <w:color w:val="000000"/>
          <w:sz w:val="24"/>
        </w:rPr>
      </w:pPr>
      <w:r>
        <w:rPr>
          <w:rFonts w:hint="eastAsia" w:ascii="黑体" w:hAnsi="宋体" w:eastAsia="黑体"/>
          <w:color w:val="000000"/>
          <w:sz w:val="24"/>
        </w:rPr>
        <w:t>注：</w:t>
      </w:r>
      <w:r>
        <w:rPr>
          <w:rFonts w:hint="eastAsia" w:ascii="黑体" w:hAnsi="宋体" w:eastAsia="黑体"/>
          <w:b/>
          <w:bCs/>
          <w:color w:val="000000"/>
          <w:sz w:val="24"/>
        </w:rPr>
        <w:t>投标文件的“报价部分”、“资格及资信证明部分”、“技术商务部分”均须密封提交，否</w:t>
      </w:r>
      <w:r>
        <w:rPr>
          <w:rFonts w:hint="eastAsia" w:ascii="黑体" w:hAnsi="宋体" w:eastAsia="黑体"/>
          <w:b/>
          <w:color w:val="000000"/>
          <w:sz w:val="24"/>
        </w:rPr>
        <w:t>则，其投标视为无效投标。</w:t>
      </w:r>
    </w:p>
    <w:p w14:paraId="2D5ABC6B">
      <w:pPr>
        <w:spacing w:line="360" w:lineRule="auto"/>
        <w:ind w:firstLine="480" w:firstLineChars="200"/>
        <w:rPr>
          <w:rFonts w:hint="eastAsia" w:ascii="宋体" w:hAnsi="宋体"/>
          <w:color w:val="000000"/>
          <w:sz w:val="24"/>
        </w:rPr>
      </w:pPr>
      <w:r>
        <w:rPr>
          <w:rFonts w:hint="eastAsia" w:ascii="宋体" w:hAnsi="宋体"/>
          <w:color w:val="000000"/>
          <w:sz w:val="24"/>
        </w:rPr>
        <w:t>11</w:t>
      </w:r>
      <w:r>
        <w:rPr>
          <w:rFonts w:ascii="宋体" w:hAnsi="宋体"/>
          <w:color w:val="000000"/>
          <w:sz w:val="24"/>
        </w:rPr>
        <w:t xml:space="preserve">. </w:t>
      </w:r>
      <w:r>
        <w:rPr>
          <w:rFonts w:hint="eastAsia" w:ascii="宋体" w:hAnsi="宋体"/>
          <w:color w:val="000000"/>
          <w:sz w:val="24"/>
        </w:rPr>
        <w:t>投标有效期</w:t>
      </w:r>
    </w:p>
    <w:p w14:paraId="29861D77">
      <w:pPr>
        <w:spacing w:line="360" w:lineRule="auto"/>
        <w:ind w:firstLine="480" w:firstLineChars="200"/>
        <w:rPr>
          <w:rFonts w:hint="eastAsia" w:ascii="宋体" w:hAnsi="宋体"/>
          <w:sz w:val="24"/>
        </w:rPr>
      </w:pPr>
      <w:r>
        <w:rPr>
          <w:rFonts w:hint="eastAsia" w:ascii="宋体" w:hAnsi="宋体"/>
          <w:color w:val="000000"/>
          <w:sz w:val="24"/>
        </w:rPr>
        <w:t>11.1投标文件从</w:t>
      </w:r>
      <w:r>
        <w:rPr>
          <w:rFonts w:hint="eastAsia" w:ascii="宋体" w:hAnsi="宋体"/>
          <w:bCs/>
          <w:color w:val="000000"/>
          <w:sz w:val="24"/>
        </w:rPr>
        <w:t>投标人须知前附表</w:t>
      </w:r>
      <w:r>
        <w:rPr>
          <w:rFonts w:hint="eastAsia" w:ascii="宋体" w:hAnsi="宋体"/>
          <w:color w:val="000000"/>
          <w:sz w:val="24"/>
        </w:rPr>
        <w:t>第4项</w:t>
      </w:r>
      <w:r>
        <w:rPr>
          <w:rFonts w:hint="eastAsia" w:ascii="宋体" w:hAnsi="宋体"/>
          <w:sz w:val="24"/>
        </w:rPr>
        <w:t>所规定的投标截止期之后开始生效，在</w:t>
      </w:r>
      <w:r>
        <w:rPr>
          <w:rFonts w:hint="eastAsia" w:ascii="宋体" w:hAnsi="宋体"/>
          <w:bCs/>
          <w:sz w:val="24"/>
        </w:rPr>
        <w:t>投标人须知前附表</w:t>
      </w:r>
      <w:r>
        <w:rPr>
          <w:rFonts w:hint="eastAsia" w:ascii="宋体" w:hAnsi="宋体"/>
          <w:sz w:val="24"/>
        </w:rPr>
        <w:t>第</w:t>
      </w:r>
      <w:r>
        <w:rPr>
          <w:rFonts w:ascii="宋体" w:hAnsi="宋体"/>
          <w:sz w:val="24"/>
        </w:rPr>
        <w:t>3</w:t>
      </w:r>
      <w:r>
        <w:rPr>
          <w:rFonts w:hint="eastAsia" w:ascii="宋体" w:hAnsi="宋体"/>
          <w:sz w:val="24"/>
        </w:rPr>
        <w:t>项所规定的期限内保持有效。有效期不足将导致其投标文件被拒绝。</w:t>
      </w:r>
    </w:p>
    <w:p w14:paraId="7471800B">
      <w:pPr>
        <w:spacing w:line="360" w:lineRule="auto"/>
        <w:ind w:firstLine="480" w:firstLineChars="200"/>
        <w:rPr>
          <w:rFonts w:hint="eastAsia" w:ascii="宋体" w:hAnsi="宋体"/>
          <w:sz w:val="24"/>
        </w:rPr>
      </w:pPr>
      <w:r>
        <w:rPr>
          <w:rFonts w:hint="eastAsia" w:ascii="宋体" w:hAnsi="宋体"/>
          <w:sz w:val="24"/>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79C4B976">
      <w:pPr>
        <w:spacing w:line="360" w:lineRule="auto"/>
        <w:ind w:firstLine="480" w:firstLineChars="200"/>
        <w:rPr>
          <w:rFonts w:hint="eastAsia" w:ascii="宋体" w:hAnsi="宋体"/>
          <w:sz w:val="24"/>
        </w:rPr>
      </w:pPr>
      <w:r>
        <w:rPr>
          <w:rFonts w:hint="eastAsia" w:ascii="宋体" w:hAnsi="宋体"/>
          <w:sz w:val="24"/>
        </w:rPr>
        <w:t>12. 投标保证金</w:t>
      </w:r>
    </w:p>
    <w:p w14:paraId="7E572357">
      <w:pPr>
        <w:spacing w:line="360" w:lineRule="auto"/>
        <w:ind w:firstLine="480" w:firstLineChars="200"/>
        <w:rPr>
          <w:rFonts w:hint="eastAsia" w:ascii="宋体" w:hAnsi="宋体"/>
          <w:sz w:val="24"/>
        </w:rPr>
      </w:pPr>
      <w:r>
        <w:rPr>
          <w:rFonts w:hint="eastAsia" w:ascii="宋体" w:hAnsi="宋体"/>
          <w:sz w:val="24"/>
        </w:rPr>
        <w:t>12.1 投标保证金为投标文件的组成部分之一。</w:t>
      </w:r>
    </w:p>
    <w:p w14:paraId="4631C7D4">
      <w:pPr>
        <w:spacing w:line="360" w:lineRule="auto"/>
        <w:ind w:firstLine="480" w:firstLineChars="200"/>
        <w:rPr>
          <w:rFonts w:hint="eastAsia" w:ascii="宋体" w:hAnsi="宋体"/>
          <w:sz w:val="24"/>
        </w:rPr>
      </w:pPr>
      <w:r>
        <w:rPr>
          <w:rFonts w:hint="eastAsia" w:ascii="宋体" w:hAnsi="宋体"/>
          <w:sz w:val="24"/>
        </w:rPr>
        <w:t>12.2投标人应按须知前附表第5项要求缴纳投标保证金。</w:t>
      </w:r>
    </w:p>
    <w:p w14:paraId="3C6E3B62">
      <w:pPr>
        <w:spacing w:line="360" w:lineRule="auto"/>
        <w:ind w:firstLine="480" w:firstLineChars="200"/>
        <w:rPr>
          <w:rFonts w:hint="eastAsia" w:ascii="宋体" w:hAnsi="宋体"/>
          <w:sz w:val="24"/>
        </w:rPr>
      </w:pPr>
      <w:r>
        <w:rPr>
          <w:rFonts w:hint="eastAsia" w:ascii="宋体" w:hAnsi="宋体"/>
          <w:sz w:val="24"/>
        </w:rPr>
        <w:t>12.3 投标保证金用于保护本次招标活动免受投标人的行为而引起的风险。</w:t>
      </w:r>
    </w:p>
    <w:p w14:paraId="1C755710">
      <w:pPr>
        <w:spacing w:line="360" w:lineRule="auto"/>
        <w:ind w:firstLine="480" w:firstLineChars="200"/>
        <w:rPr>
          <w:rFonts w:hint="eastAsia" w:ascii="宋体" w:hAnsi="宋体"/>
          <w:sz w:val="24"/>
        </w:rPr>
      </w:pPr>
      <w:r>
        <w:rPr>
          <w:rFonts w:hint="eastAsia" w:ascii="宋体" w:hAnsi="宋体"/>
          <w:sz w:val="24"/>
        </w:rPr>
        <w:t>12.4 投标保证金以电汇、转账形式提交。</w:t>
      </w:r>
    </w:p>
    <w:p w14:paraId="4583EB8B">
      <w:pPr>
        <w:spacing w:line="360" w:lineRule="auto"/>
        <w:ind w:firstLine="480" w:firstLineChars="200"/>
        <w:rPr>
          <w:rFonts w:hint="eastAsia" w:ascii="宋体" w:hAnsi="宋体"/>
          <w:sz w:val="24"/>
        </w:rPr>
      </w:pPr>
      <w:r>
        <w:rPr>
          <w:rFonts w:hint="eastAsia" w:ascii="宋体" w:hAnsi="宋体"/>
          <w:sz w:val="24"/>
        </w:rPr>
        <w:t>12.5 未按规定缴交投标保证金的投标，将被视为无效投标。</w:t>
      </w:r>
    </w:p>
    <w:p w14:paraId="6640C52E">
      <w:pPr>
        <w:pStyle w:val="3"/>
        <w:snapToGrid w:val="0"/>
        <w:spacing w:line="360" w:lineRule="auto"/>
        <w:ind w:firstLine="480" w:firstLineChars="200"/>
        <w:outlineLvl w:val="0"/>
        <w:rPr>
          <w:rFonts w:hint="eastAsia" w:ascii="宋体" w:hAnsi="宋体"/>
          <w:color w:val="000000" w:themeColor="text1"/>
          <w:sz w:val="24"/>
          <w14:textFill>
            <w14:solidFill>
              <w14:schemeClr w14:val="tx1"/>
            </w14:solidFill>
          </w14:textFill>
        </w:rPr>
      </w:pPr>
      <w:r>
        <w:rPr>
          <w:rFonts w:hint="eastAsia" w:ascii="宋体" w:hAnsi="宋体"/>
          <w:sz w:val="24"/>
        </w:rPr>
        <w:t>12.6招标代理机构</w:t>
      </w:r>
      <w:r>
        <w:rPr>
          <w:rFonts w:ascii="宋体" w:hAnsi="宋体"/>
          <w:sz w:val="24"/>
        </w:rPr>
        <w:t>将在</w:t>
      </w:r>
      <w:r>
        <w:rPr>
          <w:rFonts w:hint="eastAsia" w:ascii="宋体" w:hAnsi="宋体"/>
          <w:sz w:val="24"/>
        </w:rPr>
        <w:t>中标通知书发出之日起五个工作日内予以原额无息退还</w:t>
      </w:r>
      <w:r>
        <w:rPr>
          <w:rFonts w:ascii="宋体" w:hAnsi="宋体"/>
          <w:sz w:val="24"/>
        </w:rPr>
        <w:t>中标</w:t>
      </w:r>
      <w:r>
        <w:rPr>
          <w:rFonts w:hint="eastAsia" w:ascii="宋体" w:hAnsi="宋体"/>
          <w:sz w:val="24"/>
        </w:rPr>
        <w:t>人以外</w:t>
      </w:r>
      <w:r>
        <w:rPr>
          <w:rFonts w:ascii="宋体" w:hAnsi="宋体"/>
          <w:sz w:val="24"/>
        </w:rPr>
        <w:t>的投标人的投标保证金</w:t>
      </w:r>
      <w:r>
        <w:rPr>
          <w:rFonts w:hint="eastAsia" w:ascii="宋体" w:hAnsi="宋体"/>
          <w:sz w:val="24"/>
        </w:rPr>
        <w:t>。</w:t>
      </w:r>
    </w:p>
    <w:p w14:paraId="70E747CB">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12.7投标人应按须知前附表第5项要求缴纳投标保证金。</w:t>
      </w:r>
    </w:p>
    <w:p w14:paraId="199F9E05">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12.8 投标保证金的有效期为投标有效期满后的30个日历日。</w:t>
      </w:r>
    </w:p>
    <w:p w14:paraId="1EB90D03">
      <w:pPr>
        <w:spacing w:line="360" w:lineRule="auto"/>
        <w:ind w:firstLine="482" w:firstLineChars="200"/>
        <w:rPr>
          <w:rFonts w:hint="eastAsia" w:ascii="黑体" w:hAnsi="宋体" w:eastAsia="黑体"/>
          <w:b/>
          <w:sz w:val="24"/>
        </w:rPr>
      </w:pPr>
      <w:r>
        <w:rPr>
          <w:rFonts w:hint="eastAsia" w:ascii="黑体" w:hAnsi="宋体" w:eastAsia="黑体"/>
          <w:b/>
          <w:sz w:val="24"/>
        </w:rPr>
        <w:t>12.9 发生以下情况之一的，投标保证金将不予退还：</w:t>
      </w:r>
    </w:p>
    <w:p w14:paraId="6D1D8D62">
      <w:pPr>
        <w:pStyle w:val="3"/>
        <w:snapToGrid w:val="0"/>
        <w:spacing w:line="360" w:lineRule="auto"/>
        <w:ind w:firstLine="480" w:firstLineChars="200"/>
        <w:rPr>
          <w:sz w:val="24"/>
          <w:szCs w:val="24"/>
        </w:rPr>
      </w:pPr>
      <w:r>
        <w:rPr>
          <w:rFonts w:hint="eastAsia"/>
          <w:sz w:val="24"/>
          <w:szCs w:val="24"/>
        </w:rPr>
        <w:t>（1）投标人在投标截止期后，投标有效期内撤回投标；</w:t>
      </w:r>
    </w:p>
    <w:p w14:paraId="010BF478">
      <w:pPr>
        <w:pStyle w:val="3"/>
        <w:snapToGrid w:val="0"/>
        <w:spacing w:line="360" w:lineRule="auto"/>
        <w:ind w:firstLine="480" w:firstLineChars="200"/>
        <w:rPr>
          <w:sz w:val="24"/>
          <w:szCs w:val="24"/>
        </w:rPr>
      </w:pPr>
      <w:r>
        <w:rPr>
          <w:rFonts w:hint="eastAsia"/>
          <w:sz w:val="24"/>
          <w:szCs w:val="24"/>
        </w:rPr>
        <w:t>（2）投标人不接受本须知17.2条规定对投标文件中的算术错误进行更正的；</w:t>
      </w:r>
    </w:p>
    <w:p w14:paraId="491C35EF">
      <w:pPr>
        <w:pStyle w:val="3"/>
        <w:snapToGrid w:val="0"/>
        <w:spacing w:line="360" w:lineRule="auto"/>
        <w:ind w:firstLine="480" w:firstLineChars="200"/>
        <w:rPr>
          <w:sz w:val="24"/>
          <w:szCs w:val="24"/>
        </w:rPr>
      </w:pPr>
      <w:r>
        <w:rPr>
          <w:rFonts w:hint="eastAsia"/>
          <w:sz w:val="24"/>
          <w:szCs w:val="24"/>
        </w:rPr>
        <w:t>（3）投标人有任何试图影响评标委会对投标文件的评估、比较或者推荐候选人的行为；</w:t>
      </w:r>
    </w:p>
    <w:p w14:paraId="4884CF12">
      <w:pPr>
        <w:pStyle w:val="3"/>
        <w:snapToGrid w:val="0"/>
        <w:spacing w:line="360" w:lineRule="auto"/>
        <w:ind w:firstLine="480" w:firstLineChars="200"/>
        <w:rPr>
          <w:sz w:val="24"/>
          <w:szCs w:val="24"/>
        </w:rPr>
      </w:pPr>
      <w:r>
        <w:rPr>
          <w:rFonts w:hint="eastAsia"/>
          <w:sz w:val="24"/>
          <w:szCs w:val="24"/>
        </w:rPr>
        <w:t>（4）中标人未能做到按本须知第23条规定签订合同；</w:t>
      </w:r>
    </w:p>
    <w:p w14:paraId="3CB0E7D9">
      <w:pPr>
        <w:pStyle w:val="3"/>
        <w:snapToGrid w:val="0"/>
        <w:spacing w:line="360" w:lineRule="auto"/>
        <w:ind w:firstLine="480" w:firstLineChars="200"/>
        <w:rPr>
          <w:rFonts w:hint="eastAsia" w:ascii="宋体" w:hAnsi="宋体"/>
          <w:sz w:val="24"/>
          <w:szCs w:val="24"/>
        </w:rPr>
      </w:pPr>
      <w:r>
        <w:rPr>
          <w:rFonts w:hint="eastAsia"/>
          <w:sz w:val="24"/>
          <w:szCs w:val="24"/>
        </w:rPr>
        <w:t>（5）</w:t>
      </w:r>
      <w:r>
        <w:rPr>
          <w:rFonts w:hint="eastAsia" w:ascii="宋体" w:hAnsi="宋体"/>
          <w:sz w:val="24"/>
          <w:szCs w:val="24"/>
        </w:rPr>
        <w:t>本招标文件中规定的其他不予退还投标保证金的情形。</w:t>
      </w:r>
    </w:p>
    <w:p w14:paraId="23FD085E">
      <w:pPr>
        <w:spacing w:line="360" w:lineRule="auto"/>
        <w:ind w:firstLine="480" w:firstLineChars="200"/>
        <w:rPr>
          <w:rFonts w:hint="eastAsia" w:ascii="宋体" w:hAnsi="宋体"/>
          <w:sz w:val="24"/>
        </w:rPr>
      </w:pPr>
      <w:r>
        <w:rPr>
          <w:rFonts w:hint="eastAsia" w:ascii="宋体" w:hAnsi="宋体"/>
          <w:sz w:val="24"/>
        </w:rPr>
        <w:t>上述不予退还投标保证金的情况给招标采购单位造成损失的，还要承担赔偿责任。</w:t>
      </w:r>
    </w:p>
    <w:p w14:paraId="448A13CB">
      <w:pPr>
        <w:spacing w:line="360" w:lineRule="auto"/>
        <w:ind w:firstLine="480" w:firstLineChars="200"/>
        <w:rPr>
          <w:rFonts w:hint="eastAsia" w:ascii="宋体" w:hAnsi="宋体"/>
          <w:sz w:val="24"/>
        </w:rPr>
      </w:pPr>
      <w:r>
        <w:rPr>
          <w:rFonts w:hint="eastAsia" w:ascii="宋体" w:hAnsi="宋体"/>
          <w:sz w:val="24"/>
        </w:rPr>
        <w:t>12.10投标人有下列情形之一的，其投标保证金将不予退还，并报请须知前附表所列监督管理部门同意，列入不良行为记录名单，在一至三年内禁止参加采购单位采购活动，并予以公告。情节严重的，报请其他有权机关处理。</w:t>
      </w:r>
    </w:p>
    <w:p w14:paraId="5D86C574">
      <w:pPr>
        <w:tabs>
          <w:tab w:val="center" w:pos="4776"/>
        </w:tabs>
        <w:spacing w:line="360" w:lineRule="auto"/>
        <w:ind w:firstLine="480" w:firstLineChars="200"/>
        <w:rPr>
          <w:rFonts w:hint="eastAsia" w:ascii="宋体" w:hAnsi="宋体"/>
          <w:sz w:val="24"/>
        </w:rPr>
      </w:pPr>
      <w:r>
        <w:rPr>
          <w:rFonts w:hint="eastAsia" w:ascii="宋体" w:hAnsi="宋体"/>
          <w:sz w:val="24"/>
        </w:rPr>
        <w:t>（1）提供虚假材料谋取中标的；</w:t>
      </w:r>
      <w:r>
        <w:rPr>
          <w:rFonts w:ascii="宋体" w:hAnsi="宋体"/>
          <w:sz w:val="24"/>
        </w:rPr>
        <w:tab/>
      </w:r>
    </w:p>
    <w:p w14:paraId="6594C6BD">
      <w:pPr>
        <w:spacing w:line="360" w:lineRule="auto"/>
        <w:ind w:firstLine="480" w:firstLineChars="200"/>
        <w:rPr>
          <w:rFonts w:hint="eastAsia" w:ascii="宋体" w:hAnsi="宋体"/>
          <w:sz w:val="24"/>
        </w:rPr>
      </w:pPr>
      <w:r>
        <w:rPr>
          <w:rFonts w:hint="eastAsia" w:ascii="宋体" w:hAnsi="宋体"/>
          <w:sz w:val="24"/>
        </w:rPr>
        <w:t>（2）采取不正当手段诋毁、排挤其他供应商的；</w:t>
      </w:r>
    </w:p>
    <w:p w14:paraId="2AB79F55">
      <w:pPr>
        <w:spacing w:line="360" w:lineRule="auto"/>
        <w:ind w:firstLine="480" w:firstLineChars="200"/>
        <w:rPr>
          <w:rFonts w:hint="eastAsia" w:ascii="宋体" w:hAnsi="宋体"/>
          <w:sz w:val="24"/>
        </w:rPr>
      </w:pPr>
      <w:r>
        <w:rPr>
          <w:rFonts w:hint="eastAsia" w:ascii="宋体" w:hAnsi="宋体"/>
          <w:sz w:val="24"/>
        </w:rPr>
        <w:t>（3）与招标采购单位、其他投标人恶意串通的。</w:t>
      </w:r>
    </w:p>
    <w:p w14:paraId="609989B9">
      <w:pPr>
        <w:spacing w:line="360" w:lineRule="auto"/>
        <w:ind w:firstLine="480" w:firstLineChars="200"/>
        <w:rPr>
          <w:rFonts w:hint="eastAsia" w:ascii="宋体" w:hAnsi="宋体"/>
          <w:sz w:val="24"/>
        </w:rPr>
      </w:pPr>
      <w:r>
        <w:rPr>
          <w:rFonts w:hint="eastAsia" w:ascii="宋体" w:hAnsi="宋体"/>
          <w:sz w:val="24"/>
        </w:rPr>
        <w:t>12.11中标供应商放弃中标，其投标保证金不予退还，同时应按相关法律、规章、规范性文件的规定承担相应的法律责任。</w:t>
      </w:r>
    </w:p>
    <w:p w14:paraId="6E089C55">
      <w:pPr>
        <w:spacing w:line="360" w:lineRule="auto"/>
        <w:ind w:firstLine="480" w:firstLineChars="200"/>
        <w:rPr>
          <w:rFonts w:hint="eastAsia" w:ascii="宋体" w:hAnsi="宋体"/>
          <w:sz w:val="24"/>
        </w:rPr>
      </w:pPr>
      <w:r>
        <w:rPr>
          <w:rFonts w:hint="eastAsia" w:ascii="宋体" w:hAnsi="宋体"/>
          <w:sz w:val="24"/>
        </w:rPr>
        <w:t>13.投标文件的格式</w:t>
      </w:r>
    </w:p>
    <w:p w14:paraId="6557E02B">
      <w:pPr>
        <w:spacing w:line="360" w:lineRule="auto"/>
        <w:ind w:firstLine="480" w:firstLineChars="200"/>
        <w:rPr>
          <w:rFonts w:hint="eastAsia" w:ascii="宋体" w:hAnsi="宋体"/>
          <w:sz w:val="24"/>
        </w:rPr>
      </w:pPr>
      <w:r>
        <w:rPr>
          <w:rFonts w:hint="eastAsia" w:ascii="宋体" w:hAnsi="宋体"/>
          <w:sz w:val="24"/>
        </w:rPr>
        <w:t>13.1投标人须编制由本须知第14条规定文件组成的报价部分、技术商务部分、资格及资信证明部分投标文件，并在封面标明“正本”、“副本”字样，正本与副本如有不一致，则以正本为准。投标人必须分别编制报价部分、技术商务部分和资格及资信证明部分，并在投标文件封面上和密封袋上分别标明“报价部分”、“技术商务部分”和“资格及资信证明部分”。</w:t>
      </w:r>
    </w:p>
    <w:p w14:paraId="4F364673">
      <w:pPr>
        <w:spacing w:line="360" w:lineRule="auto"/>
        <w:ind w:firstLine="480" w:firstLineChars="200"/>
        <w:rPr>
          <w:rFonts w:hint="eastAsia" w:ascii="宋体" w:hAnsi="宋体"/>
          <w:sz w:val="24"/>
        </w:rPr>
      </w:pPr>
      <w:r>
        <w:rPr>
          <w:rFonts w:hint="eastAsia" w:ascii="宋体" w:hAnsi="宋体"/>
          <w:sz w:val="24"/>
        </w:rPr>
        <w:t>13.2资格及资信证明部分和技术商务部分不得出现报价部分的全部或部分的投标报价信息（或组成资料），并须密封；未按上述规定要求做到的，其投标将被视为无效投标。</w:t>
      </w:r>
    </w:p>
    <w:p w14:paraId="7F0A3DB4">
      <w:pPr>
        <w:spacing w:line="360" w:lineRule="auto"/>
        <w:ind w:firstLine="480" w:firstLineChars="200"/>
        <w:rPr>
          <w:rFonts w:hint="eastAsia" w:ascii="宋体" w:hAnsi="宋体"/>
          <w:sz w:val="24"/>
        </w:rPr>
      </w:pPr>
      <w:r>
        <w:rPr>
          <w:rFonts w:hint="eastAsia" w:ascii="宋体" w:hAnsi="宋体"/>
          <w:sz w:val="24"/>
        </w:rPr>
        <w:t>13.3除非有另外的规定或许可，投标使用货币为人民币。</w:t>
      </w:r>
    </w:p>
    <w:p w14:paraId="738D97BB">
      <w:pPr>
        <w:spacing w:line="360" w:lineRule="auto"/>
        <w:ind w:firstLine="480" w:firstLineChars="200"/>
        <w:rPr>
          <w:rFonts w:hint="eastAsia" w:ascii="宋体" w:hAnsi="宋体"/>
          <w:sz w:val="24"/>
        </w:rPr>
      </w:pPr>
      <w:r>
        <w:rPr>
          <w:rFonts w:hint="eastAsia" w:ascii="宋体" w:hAnsi="宋体"/>
          <w:sz w:val="24"/>
        </w:rPr>
        <w:t>13.4投标人应提交证明其拟供货物符合招标文件要求的技术响应文件，该文件可以是文字资料、图纸和数据，并须提供货物主要技术性能的详细描述。</w:t>
      </w:r>
    </w:p>
    <w:p w14:paraId="55588112">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3</w:t>
      </w:r>
      <w:r>
        <w:rPr>
          <w:rFonts w:ascii="宋体" w:hAnsi="宋体"/>
          <w:sz w:val="24"/>
        </w:rPr>
        <w:t xml:space="preserve">.5 </w:t>
      </w:r>
      <w:r>
        <w:rPr>
          <w:rFonts w:hint="eastAsia" w:ascii="宋体" w:hAnsi="宋体"/>
          <w:sz w:val="24"/>
        </w:rPr>
        <w:t>投标文件的正本和全部副本均应使用不能擦去的墨料或墨水打印、书写或复印。</w:t>
      </w:r>
    </w:p>
    <w:p w14:paraId="09385EE3">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3</w:t>
      </w:r>
      <w:r>
        <w:rPr>
          <w:rFonts w:ascii="宋体" w:hAnsi="宋体"/>
          <w:sz w:val="24"/>
        </w:rPr>
        <w:t>.6</w:t>
      </w:r>
      <w:r>
        <w:rPr>
          <w:rFonts w:hint="eastAsia" w:ascii="宋体" w:hAnsi="宋体"/>
          <w:sz w:val="24"/>
        </w:rPr>
        <w:t xml:space="preserve">全套投标文件应无涂改和行间插字，除非这些改动是根据招标代理机构的指示进行的，或者是为改正投标人造成的必须修改的错误而进行的。有改动时，修改处应由授权代表签署证明或加盖校正章。 </w:t>
      </w:r>
    </w:p>
    <w:p w14:paraId="3F119D25">
      <w:pPr>
        <w:spacing w:line="360" w:lineRule="auto"/>
        <w:ind w:firstLine="480" w:firstLineChars="200"/>
        <w:rPr>
          <w:rFonts w:hint="eastAsia" w:ascii="宋体" w:hAnsi="宋体"/>
          <w:sz w:val="24"/>
        </w:rPr>
      </w:pPr>
      <w:r>
        <w:rPr>
          <w:rFonts w:hint="eastAsia" w:ascii="宋体" w:hAnsi="宋体"/>
          <w:sz w:val="24"/>
        </w:rPr>
        <w:t>13.7分包</w:t>
      </w:r>
    </w:p>
    <w:p w14:paraId="001B0976">
      <w:pPr>
        <w:spacing w:line="360" w:lineRule="auto"/>
        <w:ind w:firstLine="480" w:firstLineChars="200"/>
        <w:rPr>
          <w:rFonts w:hint="eastAsia" w:ascii="宋体" w:hAnsi="宋体"/>
          <w:sz w:val="24"/>
        </w:rPr>
      </w:pPr>
      <w:r>
        <w:rPr>
          <w:rFonts w:hint="eastAsia" w:ascii="宋体" w:hAnsi="宋体"/>
          <w:sz w:val="24"/>
        </w:rPr>
        <w:t>（1）是否允许中标人将本项目的非主体、非关键性工作进行分包：详见招标文件《须知前附表》。</w:t>
      </w:r>
    </w:p>
    <w:p w14:paraId="2373BC7A">
      <w:pPr>
        <w:spacing w:line="360" w:lineRule="auto"/>
        <w:ind w:firstLine="480" w:firstLineChars="200"/>
        <w:rPr>
          <w:rFonts w:hint="eastAsia" w:ascii="宋体" w:hAnsi="宋体"/>
          <w:sz w:val="24"/>
        </w:rPr>
      </w:pPr>
      <w:r>
        <w:rPr>
          <w:rFonts w:hint="eastAsia" w:ascii="宋体" w:hAnsi="宋体"/>
          <w:sz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14:paraId="6C238649">
      <w:pPr>
        <w:spacing w:line="360" w:lineRule="auto"/>
        <w:ind w:firstLine="480" w:firstLineChars="200"/>
        <w:rPr>
          <w:rFonts w:hint="eastAsia" w:ascii="宋体" w:hAnsi="宋体"/>
          <w:sz w:val="24"/>
        </w:rPr>
      </w:pPr>
      <w:r>
        <w:rPr>
          <w:rFonts w:hint="eastAsia" w:ascii="宋体" w:hAnsi="宋体"/>
          <w:sz w:val="24"/>
        </w:rPr>
        <w:t>（3）招标文件允许中标人将非主体、非关键性工作进行分包的项目，有下列情形之一的，中标人不得分包：</w:t>
      </w:r>
    </w:p>
    <w:p w14:paraId="3CC81DF5">
      <w:pPr>
        <w:spacing w:line="360" w:lineRule="auto"/>
        <w:ind w:firstLine="480" w:firstLineChars="200"/>
        <w:rPr>
          <w:rFonts w:hint="eastAsia" w:ascii="宋体" w:hAnsi="宋体"/>
          <w:sz w:val="24"/>
        </w:rPr>
      </w:pPr>
      <w:r>
        <w:rPr>
          <w:rFonts w:hint="eastAsia" w:ascii="宋体" w:hAnsi="宋体"/>
          <w:sz w:val="24"/>
        </w:rPr>
        <w:t>①投标文件中未载明分包承担主体；</w:t>
      </w:r>
    </w:p>
    <w:p w14:paraId="1569D7BB">
      <w:pPr>
        <w:spacing w:line="360" w:lineRule="auto"/>
        <w:ind w:firstLine="480" w:firstLineChars="200"/>
        <w:rPr>
          <w:rFonts w:hint="eastAsia" w:ascii="宋体" w:hAnsi="宋体"/>
          <w:sz w:val="24"/>
        </w:rPr>
      </w:pPr>
      <w:r>
        <w:rPr>
          <w:rFonts w:hint="eastAsia" w:ascii="宋体" w:hAnsi="宋体"/>
          <w:sz w:val="24"/>
        </w:rPr>
        <w:t>②投标文件载明的分包承担主体不具备相应资质条件；</w:t>
      </w:r>
    </w:p>
    <w:p w14:paraId="41C191E7">
      <w:pPr>
        <w:spacing w:line="360" w:lineRule="auto"/>
        <w:ind w:firstLine="480" w:firstLineChars="200"/>
        <w:rPr>
          <w:rFonts w:hint="eastAsia" w:ascii="宋体" w:hAnsi="宋体"/>
          <w:sz w:val="24"/>
        </w:rPr>
      </w:pPr>
      <w:r>
        <w:rPr>
          <w:rFonts w:hint="eastAsia" w:ascii="宋体" w:hAnsi="宋体"/>
          <w:sz w:val="24"/>
        </w:rPr>
        <w:t>③投标文件载明的分包承担主体拟再次分包；</w:t>
      </w:r>
    </w:p>
    <w:p w14:paraId="73025373">
      <w:pPr>
        <w:spacing w:line="360" w:lineRule="auto"/>
        <w:ind w:firstLine="480" w:firstLineChars="200"/>
        <w:jc w:val="center"/>
        <w:rPr>
          <w:rFonts w:hint="eastAsia" w:ascii="宋体" w:hAnsi="宋体"/>
          <w:sz w:val="24"/>
        </w:rPr>
      </w:pPr>
      <w:r>
        <w:rPr>
          <w:rFonts w:hint="eastAsia" w:ascii="宋体" w:hAnsi="宋体"/>
          <w:sz w:val="24"/>
        </w:rPr>
        <w:t>四、 投标文件的提交</w:t>
      </w:r>
    </w:p>
    <w:p w14:paraId="26D5F3F2">
      <w:pPr>
        <w:spacing w:line="360" w:lineRule="auto"/>
        <w:ind w:firstLine="480" w:firstLineChars="200"/>
        <w:rPr>
          <w:rFonts w:hint="eastAsia" w:ascii="宋体" w:hAnsi="宋体"/>
          <w:sz w:val="24"/>
        </w:rPr>
      </w:pPr>
      <w:r>
        <w:rPr>
          <w:rFonts w:hint="eastAsia" w:ascii="宋体" w:hAnsi="宋体"/>
          <w:sz w:val="24"/>
        </w:rPr>
        <w:t>14.投标文件的密封、标记和递交</w:t>
      </w:r>
    </w:p>
    <w:p w14:paraId="4F5BAA2F">
      <w:pPr>
        <w:spacing w:line="360" w:lineRule="auto"/>
        <w:ind w:firstLine="480" w:firstLineChars="200"/>
        <w:rPr>
          <w:rFonts w:hint="eastAsia" w:ascii="宋体" w:hAnsi="宋体"/>
          <w:sz w:val="24"/>
        </w:rPr>
      </w:pPr>
      <w:r>
        <w:rPr>
          <w:rFonts w:hint="eastAsia" w:ascii="宋体" w:hAnsi="宋体"/>
          <w:sz w:val="24"/>
        </w:rPr>
        <w:t>14.1 投标人应将投标文件正本和全部副本密封，并标明招标编号、投标人名称、投标包号。每一密封处加盖投标人公章或由投标人代表（单位负责人或其授权代表）签字或盖章。</w:t>
      </w:r>
    </w:p>
    <w:p w14:paraId="3A80BE38">
      <w:pPr>
        <w:spacing w:line="360" w:lineRule="auto"/>
        <w:ind w:firstLine="480" w:firstLineChars="200"/>
        <w:rPr>
          <w:rFonts w:hint="eastAsia" w:ascii="宋体" w:hAnsi="宋体"/>
          <w:sz w:val="24"/>
        </w:rPr>
      </w:pPr>
      <w:r>
        <w:rPr>
          <w:rFonts w:hint="eastAsia" w:ascii="宋体" w:hAnsi="宋体"/>
          <w:sz w:val="24"/>
        </w:rPr>
        <w:t>14.2 由于投标人未按照要求对其提交的投标文件进行密封、标识等，由此可能产生的后果（包括拒收、误放、遗漏或提前拆封等情形），将由投标人自行承担相应结果，采购人或采购代理机构不承担责任。</w:t>
      </w:r>
    </w:p>
    <w:p w14:paraId="435B67E0">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sz w:val="24"/>
        </w:rPr>
        <w:t>14.</w:t>
      </w:r>
      <w:r>
        <w:rPr>
          <w:rFonts w:hint="eastAsia" w:ascii="宋体" w:hAnsi="宋体"/>
          <w:color w:val="000000" w:themeColor="text1"/>
          <w:sz w:val="24"/>
          <w14:textFill>
            <w14:solidFill>
              <w14:schemeClr w14:val="tx1"/>
            </w14:solidFill>
          </w14:textFill>
        </w:rPr>
        <w:t>3投标文件须由专人按投标人须知前附表注明的地址送至接收人。</w:t>
      </w:r>
    </w:p>
    <w:p w14:paraId="0BF4764C">
      <w:pPr>
        <w:spacing w:line="360" w:lineRule="auto"/>
        <w:ind w:firstLine="480" w:firstLineChars="200"/>
        <w:rPr>
          <w:rFonts w:hint="eastAsia" w:ascii="宋体" w:hAnsi="宋体"/>
          <w:sz w:val="24"/>
        </w:rPr>
      </w:pPr>
      <w:r>
        <w:rPr>
          <w:rFonts w:hint="eastAsia" w:ascii="宋体" w:hAnsi="宋体"/>
          <w:sz w:val="24"/>
        </w:rPr>
        <w:t>14.</w:t>
      </w:r>
      <w:r>
        <w:rPr>
          <w:rFonts w:ascii="宋体" w:hAnsi="宋体"/>
          <w:sz w:val="24"/>
        </w:rPr>
        <w:t>4</w:t>
      </w:r>
      <w:r>
        <w:rPr>
          <w:rFonts w:hint="eastAsia" w:ascii="宋体" w:hAnsi="宋体"/>
          <w:sz w:val="24"/>
        </w:rPr>
        <w:t>投标文件应在投标邀请中规定的截止时间前送达，迟到的投标文件为无效投标文件, 将被拒收。</w:t>
      </w:r>
    </w:p>
    <w:p w14:paraId="4930B068">
      <w:pPr>
        <w:spacing w:line="360" w:lineRule="auto"/>
        <w:ind w:firstLine="480" w:firstLineChars="200"/>
        <w:rPr>
          <w:rFonts w:hint="eastAsia" w:ascii="宋体" w:hAnsi="宋体"/>
          <w:sz w:val="24"/>
          <w:szCs w:val="18"/>
        </w:rPr>
      </w:pPr>
      <w:r>
        <w:rPr>
          <w:rFonts w:hint="eastAsia" w:ascii="宋体" w:hAnsi="宋体"/>
          <w:sz w:val="24"/>
        </w:rPr>
        <w:t>14.</w:t>
      </w:r>
      <w:r>
        <w:rPr>
          <w:rFonts w:ascii="宋体" w:hAnsi="宋体"/>
          <w:sz w:val="24"/>
        </w:rPr>
        <w:t>5</w:t>
      </w:r>
      <w:r>
        <w:rPr>
          <w:rFonts w:hint="eastAsia" w:ascii="宋体" w:hAnsi="宋体"/>
          <w:sz w:val="24"/>
          <w:szCs w:val="18"/>
        </w:rPr>
        <w:t>投标人在投标截止时间前，可以对所提交的投标文件进行修改或者撤回，并书面通知招标代理机构。修改的内容和撤回通知应当按本须知要求签署、盖章、密封，并作为投标文件的组成部分。</w:t>
      </w:r>
    </w:p>
    <w:p w14:paraId="72743A8F">
      <w:pPr>
        <w:spacing w:line="360" w:lineRule="auto"/>
        <w:ind w:firstLine="480" w:firstLineChars="200"/>
        <w:rPr>
          <w:rFonts w:hint="eastAsia" w:ascii="宋体" w:hAnsi="宋体"/>
          <w:sz w:val="24"/>
        </w:rPr>
      </w:pPr>
      <w:r>
        <w:rPr>
          <w:rFonts w:hint="eastAsia" w:ascii="宋体" w:hAnsi="宋体"/>
          <w:sz w:val="24"/>
        </w:rPr>
        <w:t>14.</w:t>
      </w:r>
      <w:r>
        <w:rPr>
          <w:rFonts w:ascii="宋体" w:hAnsi="宋体"/>
          <w:sz w:val="24"/>
        </w:rPr>
        <w:t>6</w:t>
      </w:r>
      <w:r>
        <w:rPr>
          <w:rFonts w:hint="eastAsia" w:ascii="宋体" w:hAnsi="宋体"/>
          <w:sz w:val="24"/>
        </w:rPr>
        <w:t>投标人在投标截止期后不得修改、撤回投标文件。</w:t>
      </w:r>
    </w:p>
    <w:p w14:paraId="5CFD22FE">
      <w:pPr>
        <w:spacing w:line="360" w:lineRule="auto"/>
        <w:ind w:firstLine="480" w:firstLineChars="200"/>
        <w:rPr>
          <w:rFonts w:hint="eastAsia" w:ascii="宋体" w:hAnsi="宋体"/>
          <w:sz w:val="24"/>
          <w:szCs w:val="18"/>
        </w:rPr>
      </w:pPr>
      <w:r>
        <w:rPr>
          <w:rFonts w:hint="eastAsia" w:ascii="宋体" w:hAnsi="宋体"/>
          <w:sz w:val="24"/>
        </w:rPr>
        <w:t>14.</w:t>
      </w:r>
      <w:r>
        <w:rPr>
          <w:rFonts w:ascii="宋体" w:hAnsi="宋体"/>
          <w:sz w:val="24"/>
        </w:rPr>
        <w:t>7</w:t>
      </w:r>
      <w:r>
        <w:rPr>
          <w:rFonts w:hint="eastAsia" w:ascii="宋体" w:hAnsi="宋体"/>
          <w:sz w:val="24"/>
        </w:rPr>
        <w:t>投标截止时间结束后参加投标的投标人不足三家的，本次招标程序终止，除采购任务取消情形外，招标采购单位将依法重新组织招标或者采取其他方式采购。</w:t>
      </w:r>
    </w:p>
    <w:p w14:paraId="27CEBA90">
      <w:pPr>
        <w:spacing w:line="360" w:lineRule="auto"/>
        <w:ind w:firstLine="480" w:firstLineChars="200"/>
        <w:rPr>
          <w:rFonts w:hint="eastAsia" w:ascii="宋体" w:hAnsi="宋体"/>
          <w:sz w:val="24"/>
        </w:rPr>
      </w:pPr>
    </w:p>
    <w:p w14:paraId="51672567">
      <w:pPr>
        <w:spacing w:line="360" w:lineRule="auto"/>
        <w:ind w:firstLine="480" w:firstLineChars="200"/>
        <w:jc w:val="center"/>
        <w:rPr>
          <w:rFonts w:hint="eastAsia" w:ascii="宋体" w:hAnsi="宋体"/>
          <w:sz w:val="24"/>
        </w:rPr>
      </w:pPr>
      <w:r>
        <w:rPr>
          <w:rFonts w:hint="eastAsia" w:ascii="宋体" w:hAnsi="宋体"/>
          <w:sz w:val="24"/>
        </w:rPr>
        <w:t>五、</w:t>
      </w:r>
      <w:r>
        <w:rPr>
          <w:rFonts w:ascii="宋体" w:hAnsi="宋体"/>
          <w:sz w:val="24"/>
        </w:rPr>
        <w:t xml:space="preserve">  </w:t>
      </w:r>
      <w:r>
        <w:rPr>
          <w:rFonts w:hint="eastAsia" w:ascii="宋体" w:hAnsi="宋体"/>
          <w:sz w:val="24"/>
        </w:rPr>
        <w:t>投标文件的评估和比较</w:t>
      </w:r>
    </w:p>
    <w:p w14:paraId="1AD0C04D">
      <w:pPr>
        <w:spacing w:line="360" w:lineRule="auto"/>
        <w:ind w:firstLine="480" w:firstLineChars="200"/>
        <w:rPr>
          <w:rFonts w:hint="eastAsia" w:ascii="宋体" w:hAnsi="宋体"/>
          <w:sz w:val="24"/>
        </w:rPr>
      </w:pPr>
      <w:r>
        <w:rPr>
          <w:rFonts w:hint="eastAsia" w:ascii="宋体" w:hAnsi="宋体"/>
          <w:sz w:val="24"/>
        </w:rPr>
        <w:t>15．开标、评标时间</w:t>
      </w:r>
    </w:p>
    <w:p w14:paraId="5DF583D6">
      <w:pPr>
        <w:spacing w:line="360" w:lineRule="auto"/>
        <w:ind w:firstLine="480" w:firstLineChars="200"/>
        <w:rPr>
          <w:rFonts w:hint="eastAsia" w:ascii="宋体" w:hAnsi="宋体"/>
          <w:sz w:val="24"/>
        </w:rPr>
      </w:pPr>
      <w:r>
        <w:rPr>
          <w:rFonts w:hint="eastAsia" w:ascii="宋体" w:hAnsi="宋体"/>
          <w:sz w:val="24"/>
        </w:rPr>
        <w:t>15.1 在投标人须知前附表中所规定的时间、地点开标。</w:t>
      </w:r>
    </w:p>
    <w:p w14:paraId="4A55FD6A">
      <w:pPr>
        <w:spacing w:line="360" w:lineRule="auto"/>
        <w:ind w:firstLine="480" w:firstLineChars="200"/>
        <w:rPr>
          <w:rFonts w:hint="eastAsia" w:ascii="宋体" w:hAnsi="宋体"/>
          <w:sz w:val="24"/>
        </w:rPr>
      </w:pPr>
      <w:r>
        <w:rPr>
          <w:rFonts w:hint="eastAsia" w:ascii="宋体" w:hAnsi="宋体"/>
          <w:sz w:val="24"/>
        </w:rPr>
        <w:t>15.2</w:t>
      </w:r>
      <w:r>
        <w:rPr>
          <w:rFonts w:hint="eastAsia" w:ascii="宋体" w:hAnsi="宋体"/>
          <w:sz w:val="24"/>
          <w:szCs w:val="18"/>
        </w:rPr>
        <w:t>开标由招标代理机构主持，采购人</w:t>
      </w:r>
      <w:r>
        <w:rPr>
          <w:rFonts w:hint="eastAsia" w:ascii="宋体" w:hAnsi="宋体"/>
          <w:sz w:val="24"/>
        </w:rPr>
        <w:t>、投标人和有关方面代表参加。所有投标人应派员参加开标会，并签到。</w:t>
      </w:r>
    </w:p>
    <w:p w14:paraId="0FA01727">
      <w:pPr>
        <w:spacing w:line="360" w:lineRule="auto"/>
        <w:ind w:firstLine="480" w:firstLineChars="200"/>
        <w:rPr>
          <w:rFonts w:hint="eastAsia" w:ascii="宋体" w:hAnsi="宋体"/>
          <w:sz w:val="24"/>
        </w:rPr>
      </w:pPr>
      <w:r>
        <w:rPr>
          <w:rFonts w:hint="eastAsia" w:ascii="宋体" w:hAnsi="宋体"/>
          <w:sz w:val="24"/>
        </w:rPr>
        <w:t>15.3 开标时，由投标人或者其推选的代表或监督人员检查投标文件的密封情况。对符合密封要求的投标文件按照提交投标文件时间的先后顺序（或者逆顺序）当场逐一拆封投标文件报价部分，由开标会主持人宣读开标一览表，包括投标人的名称、投标价格以及其他主要内容，宣读后投标文件报价部分将被</w:t>
      </w:r>
      <w:r>
        <w:rPr>
          <w:rFonts w:ascii="ˎ̥" w:hAnsi="ˎ̥" w:cs="Tahoma"/>
          <w:kern w:val="0"/>
          <w:sz w:val="24"/>
        </w:rPr>
        <w:t>密封</w:t>
      </w:r>
      <w:r>
        <w:rPr>
          <w:rFonts w:hint="eastAsia" w:ascii="ˎ̥" w:hAnsi="ˎ̥" w:cs="Tahoma"/>
          <w:kern w:val="0"/>
          <w:sz w:val="24"/>
        </w:rPr>
        <w:t>。</w:t>
      </w:r>
    </w:p>
    <w:p w14:paraId="243A1852">
      <w:pPr>
        <w:spacing w:line="360" w:lineRule="auto"/>
        <w:ind w:firstLine="480" w:firstLineChars="200"/>
        <w:rPr>
          <w:rFonts w:hint="eastAsia" w:ascii="宋体" w:hAnsi="宋体"/>
          <w:sz w:val="24"/>
          <w:szCs w:val="18"/>
        </w:rPr>
      </w:pPr>
      <w:r>
        <w:rPr>
          <w:rFonts w:hint="eastAsia" w:ascii="宋体" w:hAnsi="宋体"/>
          <w:sz w:val="24"/>
          <w:szCs w:val="18"/>
        </w:rPr>
        <w:t>15.4开标时，开标一览表内容与投标分项报价表内容不一致时以开标一览表为准。</w:t>
      </w:r>
    </w:p>
    <w:p w14:paraId="469C7F6B">
      <w:pPr>
        <w:tabs>
          <w:tab w:val="left" w:pos="3330"/>
        </w:tabs>
        <w:spacing w:line="360" w:lineRule="auto"/>
        <w:ind w:firstLine="480" w:firstLineChars="200"/>
        <w:rPr>
          <w:rFonts w:hint="eastAsia" w:ascii="宋体" w:hAnsi="宋体"/>
          <w:sz w:val="24"/>
        </w:rPr>
      </w:pPr>
      <w:r>
        <w:rPr>
          <w:rFonts w:hint="eastAsia" w:ascii="宋体" w:hAnsi="宋体"/>
          <w:sz w:val="24"/>
        </w:rPr>
        <w:t>16．评标委员会</w:t>
      </w:r>
    </w:p>
    <w:p w14:paraId="6B1B622B">
      <w:pPr>
        <w:spacing w:line="360" w:lineRule="auto"/>
        <w:ind w:firstLine="480" w:firstLineChars="200"/>
        <w:rPr>
          <w:rFonts w:hint="eastAsia" w:ascii="宋体" w:hAnsi="宋体"/>
          <w:sz w:val="24"/>
        </w:rPr>
      </w:pPr>
      <w:r>
        <w:rPr>
          <w:rFonts w:hint="eastAsia" w:ascii="宋体" w:hAnsi="宋体"/>
          <w:sz w:val="24"/>
        </w:rPr>
        <w:t>16.1</w:t>
      </w:r>
      <w:r>
        <w:rPr>
          <w:rFonts w:hint="eastAsia" w:ascii="宋体" w:hAnsi="宋体"/>
          <w:sz w:val="24"/>
          <w:szCs w:val="18"/>
        </w:rPr>
        <w:t>招标代理机构根据招标货物和服务的特点</w:t>
      </w:r>
      <w:r>
        <w:rPr>
          <w:rFonts w:hint="eastAsia" w:ascii="宋体" w:hAnsi="宋体"/>
          <w:sz w:val="24"/>
        </w:rPr>
        <w:t>依法组建评标委员会。评标委员会由5人以上（含）单数组成。在开标后的适当时间里由评标委员会对投标文件进行审查、质疑、评估和比较，并做出授予合同的建议。</w:t>
      </w:r>
    </w:p>
    <w:p w14:paraId="7B936261">
      <w:pPr>
        <w:spacing w:line="360" w:lineRule="auto"/>
        <w:ind w:firstLine="480" w:firstLineChars="200"/>
        <w:rPr>
          <w:rFonts w:hint="eastAsia" w:ascii="宋体" w:hAnsi="宋体"/>
          <w:sz w:val="24"/>
        </w:rPr>
      </w:pPr>
      <w:r>
        <w:rPr>
          <w:rFonts w:hint="eastAsia" w:ascii="宋体" w:hAnsi="宋体"/>
          <w:sz w:val="24"/>
        </w:rPr>
        <w:t>17</w:t>
      </w:r>
      <w:r>
        <w:rPr>
          <w:rFonts w:ascii="宋体" w:hAnsi="宋体"/>
          <w:sz w:val="24"/>
        </w:rPr>
        <w:t xml:space="preserve">. </w:t>
      </w:r>
      <w:r>
        <w:rPr>
          <w:rFonts w:hint="eastAsia" w:ascii="宋体" w:hAnsi="宋体"/>
          <w:sz w:val="24"/>
        </w:rPr>
        <w:t>投标文件的初审</w:t>
      </w:r>
    </w:p>
    <w:p w14:paraId="5B74B2CE">
      <w:pPr>
        <w:spacing w:line="360" w:lineRule="auto"/>
        <w:ind w:firstLine="480" w:firstLineChars="200"/>
        <w:rPr>
          <w:rFonts w:hint="eastAsia" w:ascii="宋体" w:hAnsi="宋体"/>
          <w:sz w:val="24"/>
        </w:rPr>
      </w:pPr>
      <w:r>
        <w:rPr>
          <w:rFonts w:hint="eastAsia" w:ascii="宋体" w:hAnsi="宋体"/>
          <w:sz w:val="24"/>
        </w:rPr>
        <w:t>对所有投标人的评估，都采用相同的程序和标准。评议过程将严格按照招标文件的要求和条件进行。</w:t>
      </w:r>
    </w:p>
    <w:p w14:paraId="0E0EC4BD">
      <w:pPr>
        <w:spacing w:line="360" w:lineRule="auto"/>
        <w:ind w:firstLine="480" w:firstLineChars="200"/>
        <w:rPr>
          <w:rFonts w:hint="eastAsia" w:ascii="宋体" w:hAnsi="宋体"/>
          <w:sz w:val="24"/>
          <w:szCs w:val="18"/>
        </w:rPr>
      </w:pPr>
      <w:r>
        <w:rPr>
          <w:rFonts w:hint="eastAsia" w:ascii="宋体" w:hAnsi="宋体"/>
          <w:sz w:val="24"/>
        </w:rPr>
        <w:t>有关投标文件的审查、澄清、评估和比较以及与评标有关的其他情况都不得透露给任一投标人或与上述评标工作无关的人员。</w:t>
      </w:r>
    </w:p>
    <w:p w14:paraId="0ACB4768">
      <w:pPr>
        <w:spacing w:line="360" w:lineRule="auto"/>
        <w:ind w:firstLine="480" w:firstLineChars="200"/>
        <w:rPr>
          <w:rFonts w:hint="eastAsia" w:ascii="宋体" w:hAnsi="宋体"/>
          <w:sz w:val="24"/>
        </w:rPr>
      </w:pPr>
      <w:r>
        <w:rPr>
          <w:rFonts w:hint="eastAsia" w:ascii="宋体" w:hAnsi="宋体"/>
          <w:sz w:val="24"/>
        </w:rPr>
        <w:t>投标人任何试图影响评委会对投标文件的评估、比较或者推荐候选人的行为，都将导致其投标被拒绝，并被不予退还投标保证金。</w:t>
      </w:r>
    </w:p>
    <w:p w14:paraId="0CE7732F">
      <w:pPr>
        <w:spacing w:line="360" w:lineRule="auto"/>
        <w:ind w:firstLine="480" w:firstLineChars="200"/>
        <w:rPr>
          <w:rFonts w:hint="eastAsia" w:ascii="宋体" w:hAnsi="宋体"/>
          <w:sz w:val="24"/>
        </w:rPr>
      </w:pPr>
      <w:r>
        <w:rPr>
          <w:rFonts w:hint="eastAsia" w:ascii="宋体" w:hAnsi="宋体"/>
          <w:sz w:val="24"/>
        </w:rPr>
        <w:t xml:space="preserve">17.1评标委员会将对投标文件进行检查，以确定投标文件是否完整、有无计算上的错误、是否提交了投标保证金、文件是否已正确签署。 </w:t>
      </w:r>
    </w:p>
    <w:p w14:paraId="05AF0EBD">
      <w:pPr>
        <w:spacing w:line="360" w:lineRule="auto"/>
        <w:ind w:firstLine="480" w:firstLineChars="200"/>
        <w:rPr>
          <w:rFonts w:hint="eastAsia" w:ascii="宋体" w:hAnsi="宋体"/>
          <w:sz w:val="24"/>
        </w:rPr>
      </w:pPr>
      <w:r>
        <w:rPr>
          <w:rFonts w:hint="eastAsia" w:ascii="宋体" w:hAnsi="宋体"/>
          <w:sz w:val="24"/>
        </w:rPr>
        <w:t>17.2 投标文件报价出现前后不一致的，除招标文件另有规定外，按照下列规定修正：</w:t>
      </w:r>
    </w:p>
    <w:p w14:paraId="108A8349">
      <w:pPr>
        <w:spacing w:line="360" w:lineRule="auto"/>
        <w:ind w:firstLine="480" w:firstLineChars="200"/>
        <w:rPr>
          <w:rFonts w:hint="eastAsia" w:ascii="宋体" w:hAnsi="宋体"/>
          <w:sz w:val="24"/>
        </w:rPr>
      </w:pPr>
      <w:r>
        <w:rPr>
          <w:rFonts w:hint="eastAsia" w:ascii="宋体" w:hAnsi="宋体"/>
          <w:sz w:val="24"/>
        </w:rPr>
        <w:t>①开标一览表内容与投标文件中相应内容不一致的，以开标一览表为准；</w:t>
      </w:r>
    </w:p>
    <w:p w14:paraId="0DF27EAC">
      <w:pPr>
        <w:spacing w:line="360" w:lineRule="auto"/>
        <w:ind w:firstLine="480" w:firstLineChars="200"/>
        <w:rPr>
          <w:rFonts w:hint="eastAsia" w:ascii="宋体" w:hAnsi="宋体"/>
          <w:sz w:val="24"/>
        </w:rPr>
      </w:pPr>
      <w:r>
        <w:rPr>
          <w:rFonts w:hint="eastAsia" w:ascii="宋体" w:hAnsi="宋体"/>
          <w:sz w:val="24"/>
        </w:rPr>
        <w:t>②大写金额和小写金额不一致的，以大写金额为准；</w:t>
      </w:r>
    </w:p>
    <w:p w14:paraId="4D88600B">
      <w:pPr>
        <w:spacing w:line="360" w:lineRule="auto"/>
        <w:ind w:firstLine="480" w:firstLineChars="200"/>
        <w:rPr>
          <w:rFonts w:hint="eastAsia" w:ascii="宋体" w:hAnsi="宋体"/>
          <w:sz w:val="24"/>
        </w:rPr>
      </w:pPr>
      <w:r>
        <w:rPr>
          <w:rFonts w:hint="eastAsia" w:ascii="宋体" w:hAnsi="宋体"/>
          <w:sz w:val="24"/>
        </w:rPr>
        <w:t>③单价金额小数点或百分比有明显错位的，以开标一览表的总价为准，并修改单价；</w:t>
      </w:r>
    </w:p>
    <w:p w14:paraId="3F63D370">
      <w:pPr>
        <w:spacing w:line="360" w:lineRule="auto"/>
        <w:ind w:firstLine="480" w:firstLineChars="200"/>
        <w:rPr>
          <w:rFonts w:hint="eastAsia" w:ascii="宋体" w:hAnsi="宋体"/>
          <w:sz w:val="24"/>
        </w:rPr>
      </w:pPr>
      <w:r>
        <w:rPr>
          <w:rFonts w:hint="eastAsia" w:ascii="宋体" w:hAnsi="宋体"/>
          <w:sz w:val="24"/>
        </w:rPr>
        <w:t>④总价金额与按照单价汇总金额不一致的，以单价金额计算结果为准。</w:t>
      </w:r>
    </w:p>
    <w:p w14:paraId="1D2398FB">
      <w:pPr>
        <w:spacing w:line="360" w:lineRule="auto"/>
        <w:ind w:firstLine="480" w:firstLineChars="200"/>
        <w:rPr>
          <w:rFonts w:hint="eastAsia" w:ascii="宋体" w:hAnsi="宋体"/>
          <w:sz w:val="24"/>
        </w:rPr>
      </w:pPr>
      <w:r>
        <w:rPr>
          <w:rFonts w:hint="eastAsia" w:ascii="宋体" w:hAnsi="宋体"/>
          <w:sz w:val="24"/>
        </w:rPr>
        <w:t>※同时出现两种以上不一致的，按照前款规定的顺序修正。修正后的报价应按照本章第18.1条规定经投标人确认后产生约束力，投标人不确认的，其投标无效并不予退还其投标保证金。</w:t>
      </w:r>
    </w:p>
    <w:p w14:paraId="3FA8B5C4">
      <w:pPr>
        <w:spacing w:line="360" w:lineRule="auto"/>
        <w:ind w:firstLine="480" w:firstLineChars="200"/>
        <w:rPr>
          <w:rFonts w:hint="eastAsia" w:ascii="宋体" w:hAnsi="宋体"/>
          <w:sz w:val="24"/>
        </w:rPr>
      </w:pPr>
      <w:r>
        <w:rPr>
          <w:rFonts w:hint="eastAsia" w:ascii="宋体" w:hAnsi="宋体"/>
          <w:sz w:val="24"/>
        </w:rPr>
        <w:t xml:space="preserve">17.3资格性检查和符合性检查 </w:t>
      </w:r>
    </w:p>
    <w:p w14:paraId="22412E60">
      <w:pPr>
        <w:spacing w:line="360" w:lineRule="auto"/>
        <w:ind w:firstLine="480" w:firstLineChars="200"/>
        <w:rPr>
          <w:rFonts w:hint="eastAsia" w:ascii="宋体" w:hAnsi="宋体"/>
          <w:sz w:val="24"/>
        </w:rPr>
      </w:pPr>
      <w:r>
        <w:rPr>
          <w:rFonts w:hint="eastAsia" w:ascii="宋体" w:hAnsi="宋体"/>
          <w:sz w:val="24"/>
        </w:rPr>
        <w:t>17.3.1资格性检查。依据法律法规和招标文件的规定，在对投标文件详细评估之前，资格审查小组将依据投标人提交的投标文件按投标人须知前附表第2项所述的资格标准对投标人进行资格审查, 以确定其是否具备投标资格。如果投标人不具备投标资格，不满足招标文件所规定的资格标准或提供资格证明材料不符合招标文件规定的, 视为未通过资格性审查，其投标无效。</w:t>
      </w:r>
    </w:p>
    <w:p w14:paraId="6151D62D">
      <w:pPr>
        <w:spacing w:line="360" w:lineRule="auto"/>
        <w:ind w:firstLine="480" w:firstLineChars="200"/>
        <w:rPr>
          <w:rFonts w:hint="eastAsia" w:ascii="黑体" w:hAnsi="宋体" w:eastAsia="黑体"/>
          <w:b/>
          <w:sz w:val="24"/>
        </w:rPr>
      </w:pPr>
      <w:r>
        <w:rPr>
          <w:rFonts w:hint="eastAsia" w:ascii="宋体" w:hAnsi="宋体"/>
          <w:sz w:val="24"/>
        </w:rPr>
        <w:t xml:space="preserve"> 17.3.2符合性检查。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w:t>
      </w:r>
      <w:r>
        <w:rPr>
          <w:rFonts w:ascii="宋体" w:hAnsi="宋体"/>
          <w:sz w:val="24"/>
        </w:rPr>
        <w:t>1</w:t>
      </w:r>
      <w:r>
        <w:rPr>
          <w:rFonts w:hint="eastAsia" w:ascii="宋体" w:hAnsi="宋体"/>
          <w:sz w:val="24"/>
        </w:rPr>
        <w:t>）实质性影响合同的范围、质量和履行；（</w:t>
      </w:r>
      <w:r>
        <w:rPr>
          <w:rFonts w:ascii="宋体" w:hAnsi="宋体"/>
          <w:sz w:val="24"/>
        </w:rPr>
        <w:t>2</w:t>
      </w:r>
      <w:r>
        <w:rPr>
          <w:rFonts w:hint="eastAsia" w:ascii="宋体" w:hAnsi="宋体"/>
          <w:sz w:val="24"/>
        </w:rPr>
        <w:t>）实质性违背招标文件，限制了采购人的权利和中标人合同项下的义务；（</w:t>
      </w:r>
      <w:r>
        <w:rPr>
          <w:rFonts w:ascii="宋体" w:hAnsi="宋体"/>
          <w:sz w:val="24"/>
        </w:rPr>
        <w:t>3</w:t>
      </w:r>
      <w:r>
        <w:rPr>
          <w:rFonts w:hint="eastAsia" w:ascii="宋体" w:hAnsi="宋体"/>
          <w:sz w:val="24"/>
        </w:rPr>
        <w:t>）不公正地影响了其它作出实质性响应的投标人的竞争地位。对没有实质性响应的投标文件将不进行评估。</w:t>
      </w:r>
      <w:r>
        <w:rPr>
          <w:rFonts w:hint="eastAsia" w:ascii="黑体" w:hAnsi="宋体" w:eastAsia="黑体"/>
          <w:b/>
          <w:sz w:val="24"/>
        </w:rPr>
        <w:t>凡有下列情况之一者，投标文件也将被视为未实质性响应招标文件要求：</w:t>
      </w:r>
    </w:p>
    <w:p w14:paraId="01E164CB">
      <w:pPr>
        <w:spacing w:line="360" w:lineRule="auto"/>
        <w:ind w:firstLine="480" w:firstLineChars="200"/>
        <w:rPr>
          <w:rFonts w:hint="eastAsia" w:ascii="宋体" w:hAnsi="宋体"/>
          <w:sz w:val="24"/>
        </w:rPr>
      </w:pPr>
      <w:r>
        <w:rPr>
          <w:rFonts w:hint="eastAsia" w:ascii="宋体" w:hAnsi="宋体"/>
          <w:sz w:val="24"/>
        </w:rPr>
        <w:t>(1) 投标文件未按照本须知第13.2的规定进行密封；</w:t>
      </w:r>
    </w:p>
    <w:p w14:paraId="57816595">
      <w:pPr>
        <w:spacing w:line="360" w:lineRule="auto"/>
        <w:ind w:firstLine="480" w:firstLineChars="200"/>
        <w:rPr>
          <w:rFonts w:hint="eastAsia" w:ascii="宋体" w:hAnsi="宋体"/>
          <w:sz w:val="24"/>
        </w:rPr>
      </w:pPr>
      <w:r>
        <w:rPr>
          <w:rFonts w:hint="eastAsia" w:ascii="宋体" w:hAnsi="宋体"/>
          <w:sz w:val="24"/>
        </w:rPr>
        <w:t>(2)投标文件未按照招标文件要求签署、盖章；</w:t>
      </w:r>
    </w:p>
    <w:p w14:paraId="4B5C9328">
      <w:pPr>
        <w:spacing w:line="360" w:lineRule="auto"/>
        <w:ind w:firstLine="480" w:firstLineChars="200"/>
        <w:rPr>
          <w:rFonts w:hint="eastAsia" w:ascii="宋体" w:hAnsi="宋体"/>
          <w:sz w:val="24"/>
        </w:rPr>
      </w:pPr>
      <w:r>
        <w:rPr>
          <w:rFonts w:hint="eastAsia" w:ascii="宋体" w:hAnsi="宋体"/>
          <w:sz w:val="24"/>
        </w:rPr>
        <w:t>(3)未按规定缴纳投标保证金或金额不足的；</w:t>
      </w:r>
    </w:p>
    <w:p w14:paraId="30DAB61D">
      <w:pPr>
        <w:spacing w:line="360" w:lineRule="auto"/>
        <w:ind w:firstLine="480" w:firstLineChars="200"/>
        <w:rPr>
          <w:rFonts w:hint="eastAsia" w:ascii="宋体" w:hAnsi="宋体"/>
          <w:sz w:val="24"/>
        </w:rPr>
      </w:pPr>
      <w:r>
        <w:rPr>
          <w:rFonts w:hint="eastAsia" w:ascii="宋体" w:hAnsi="宋体"/>
          <w:sz w:val="24"/>
        </w:rPr>
        <w:t>(4)投标人之间存在本须知第3.3条规定的；</w:t>
      </w:r>
    </w:p>
    <w:p w14:paraId="5514F43E">
      <w:pPr>
        <w:spacing w:line="360" w:lineRule="auto"/>
        <w:ind w:firstLine="480" w:firstLineChars="200"/>
        <w:rPr>
          <w:rFonts w:hint="eastAsia" w:ascii="宋体" w:hAnsi="宋体"/>
          <w:sz w:val="24"/>
        </w:rPr>
      </w:pPr>
      <w:r>
        <w:rPr>
          <w:rFonts w:hint="eastAsia" w:ascii="宋体" w:hAnsi="宋体"/>
          <w:sz w:val="24"/>
        </w:rPr>
        <w:t>(5)投标有效期不满足招标文件要求的；</w:t>
      </w:r>
    </w:p>
    <w:p w14:paraId="4C051201">
      <w:pPr>
        <w:spacing w:line="360" w:lineRule="auto"/>
        <w:ind w:firstLine="480" w:firstLineChars="200"/>
        <w:rPr>
          <w:rFonts w:hint="eastAsia" w:ascii="宋体" w:hAnsi="宋体"/>
          <w:sz w:val="24"/>
        </w:rPr>
      </w:pPr>
      <w:r>
        <w:rPr>
          <w:rFonts w:hint="eastAsia" w:ascii="宋体" w:hAnsi="宋体"/>
          <w:sz w:val="24"/>
        </w:rPr>
        <w:t>(6)投标文件对招标文件实质性要求的响应存在重大偏离或保留；</w:t>
      </w:r>
    </w:p>
    <w:p w14:paraId="036295CC">
      <w:pPr>
        <w:spacing w:line="360" w:lineRule="auto"/>
        <w:ind w:firstLine="480" w:firstLineChars="200"/>
        <w:rPr>
          <w:rFonts w:hint="eastAsia" w:ascii="宋体" w:hAnsi="宋体"/>
          <w:sz w:val="24"/>
        </w:rPr>
      </w:pPr>
      <w:r>
        <w:rPr>
          <w:rFonts w:hint="eastAsia" w:ascii="宋体" w:hAnsi="宋体"/>
          <w:sz w:val="24"/>
        </w:rPr>
        <w:t>(7)投标人提交的是可选择的报价；</w:t>
      </w:r>
    </w:p>
    <w:p w14:paraId="3A02179B">
      <w:pPr>
        <w:spacing w:line="360" w:lineRule="auto"/>
        <w:ind w:firstLine="480" w:firstLineChars="200"/>
        <w:rPr>
          <w:rFonts w:hint="eastAsia" w:ascii="宋体" w:hAnsi="宋体"/>
          <w:sz w:val="24"/>
        </w:rPr>
      </w:pPr>
      <w:r>
        <w:rPr>
          <w:rFonts w:hint="eastAsia" w:ascii="宋体" w:hAnsi="宋体"/>
          <w:sz w:val="24"/>
        </w:rPr>
        <w:t>(8)投标文件组成不符合招标文件要求的；</w:t>
      </w:r>
    </w:p>
    <w:p w14:paraId="03EB0A9F">
      <w:pPr>
        <w:spacing w:line="360" w:lineRule="auto"/>
        <w:ind w:firstLine="480" w:firstLineChars="200"/>
        <w:rPr>
          <w:rFonts w:hint="eastAsia" w:ascii="宋体" w:hAnsi="宋体"/>
          <w:sz w:val="24"/>
        </w:rPr>
      </w:pPr>
      <w:r>
        <w:rPr>
          <w:rFonts w:hint="eastAsia" w:ascii="宋体" w:hAnsi="宋体"/>
          <w:sz w:val="24"/>
        </w:rPr>
        <w:t>(9)递交的《投标书》、《单位负责人授权书》内容与本招标文件格式内容存在实质性差别的；</w:t>
      </w:r>
    </w:p>
    <w:p w14:paraId="109EE0FC">
      <w:pPr>
        <w:spacing w:line="360" w:lineRule="auto"/>
        <w:ind w:firstLine="480" w:firstLineChars="200"/>
        <w:rPr>
          <w:rFonts w:hint="eastAsia" w:ascii="宋体" w:hAnsi="宋体"/>
          <w:sz w:val="24"/>
        </w:rPr>
      </w:pPr>
      <w:r>
        <w:rPr>
          <w:rFonts w:hint="eastAsia" w:ascii="宋体" w:hAnsi="宋体"/>
          <w:sz w:val="24"/>
        </w:rPr>
        <w:t>(10)投标报价有漏（缺）报项，投标人不同意按照招标文件规定处理的；</w:t>
      </w:r>
    </w:p>
    <w:p w14:paraId="1310017F">
      <w:pPr>
        <w:spacing w:line="360" w:lineRule="auto"/>
        <w:ind w:firstLine="480" w:firstLineChars="200"/>
        <w:rPr>
          <w:rFonts w:hint="eastAsia" w:ascii="宋体" w:hAnsi="宋体"/>
          <w:sz w:val="24"/>
        </w:rPr>
      </w:pPr>
      <w:r>
        <w:rPr>
          <w:rFonts w:hint="eastAsia" w:ascii="宋体" w:hAnsi="宋体"/>
          <w:sz w:val="24"/>
        </w:rPr>
        <w:t>(11)投标文件内容关键字迹模糊，无法辨认的；</w:t>
      </w:r>
    </w:p>
    <w:p w14:paraId="0E231AA2">
      <w:pPr>
        <w:spacing w:line="360" w:lineRule="auto"/>
        <w:ind w:firstLine="480" w:firstLineChars="200"/>
        <w:rPr>
          <w:rFonts w:hint="eastAsia" w:ascii="宋体" w:hAnsi="宋体"/>
          <w:sz w:val="24"/>
        </w:rPr>
      </w:pPr>
      <w:r>
        <w:rPr>
          <w:rFonts w:hint="eastAsia" w:ascii="宋体" w:hAnsi="宋体"/>
          <w:sz w:val="24"/>
        </w:rPr>
        <w:t>(12)反映投标文件个性特征的内容出现明显雷同的；</w:t>
      </w:r>
    </w:p>
    <w:p w14:paraId="07722466">
      <w:pPr>
        <w:spacing w:line="360" w:lineRule="auto"/>
        <w:ind w:firstLine="480" w:firstLineChars="200"/>
        <w:rPr>
          <w:rFonts w:hint="eastAsia" w:ascii="宋体" w:hAnsi="宋体"/>
          <w:sz w:val="24"/>
        </w:rPr>
      </w:pPr>
      <w:r>
        <w:rPr>
          <w:rFonts w:hint="eastAsia" w:ascii="宋体" w:hAnsi="宋体"/>
          <w:sz w:val="24"/>
        </w:rPr>
        <w:t>(13) 投标文件中提供虚假、失实资料的；</w:t>
      </w:r>
    </w:p>
    <w:p w14:paraId="7BBF7352">
      <w:pPr>
        <w:spacing w:line="360" w:lineRule="auto"/>
        <w:ind w:firstLine="480" w:firstLineChars="200"/>
        <w:rPr>
          <w:rFonts w:hint="eastAsia" w:ascii="宋体" w:hAnsi="宋体"/>
          <w:sz w:val="24"/>
        </w:rPr>
      </w:pPr>
      <w:r>
        <w:rPr>
          <w:rFonts w:hint="eastAsia" w:ascii="宋体" w:hAnsi="宋体"/>
          <w:sz w:val="24"/>
        </w:rPr>
        <w:t>(14)投标人的投标总价超过最高控制价的；</w:t>
      </w:r>
    </w:p>
    <w:p w14:paraId="3AB3BEDD">
      <w:pPr>
        <w:spacing w:line="360" w:lineRule="auto"/>
        <w:ind w:firstLine="480" w:firstLineChars="200"/>
        <w:rPr>
          <w:rFonts w:hint="eastAsia" w:ascii="宋体" w:hAnsi="宋体"/>
          <w:sz w:val="24"/>
        </w:rPr>
      </w:pPr>
      <w:r>
        <w:rPr>
          <w:rFonts w:hint="eastAsia" w:ascii="宋体" w:hAnsi="宋体"/>
          <w:sz w:val="24"/>
        </w:rPr>
        <w:t xml:space="preserve">(15)不符合招标文件中规定的其它实质性条款。 </w:t>
      </w:r>
    </w:p>
    <w:p w14:paraId="639D9024">
      <w:pPr>
        <w:spacing w:line="360" w:lineRule="auto"/>
        <w:ind w:firstLine="480" w:firstLineChars="200"/>
        <w:rPr>
          <w:rFonts w:hint="eastAsia" w:ascii="宋体" w:hAnsi="宋体"/>
          <w:sz w:val="24"/>
        </w:rPr>
      </w:pPr>
      <w:r>
        <w:rPr>
          <w:rFonts w:hint="eastAsia" w:ascii="宋体" w:hAnsi="宋体"/>
          <w:sz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08F35B17">
      <w:pPr>
        <w:spacing w:line="360" w:lineRule="auto"/>
        <w:ind w:firstLine="480" w:firstLineChars="200"/>
        <w:rPr>
          <w:rFonts w:hint="eastAsia" w:ascii="宋体" w:hAnsi="宋体"/>
          <w:sz w:val="24"/>
        </w:rPr>
      </w:pPr>
      <w:r>
        <w:rPr>
          <w:rFonts w:hint="eastAsia" w:ascii="宋体" w:hAnsi="宋体"/>
          <w:sz w:val="24"/>
        </w:rPr>
        <w:t xml:space="preserve">18.澄清有关问题 </w:t>
      </w:r>
    </w:p>
    <w:p w14:paraId="05BDAF95">
      <w:pPr>
        <w:spacing w:line="360" w:lineRule="auto"/>
        <w:ind w:firstLine="480" w:firstLineChars="200"/>
        <w:rPr>
          <w:rFonts w:hint="eastAsia" w:ascii="宋体" w:hAnsi="宋体"/>
          <w:sz w:val="24"/>
        </w:rPr>
      </w:pPr>
      <w:r>
        <w:rPr>
          <w:rFonts w:hint="eastAsia" w:ascii="宋体" w:hAnsi="宋体"/>
          <w:sz w:val="24"/>
        </w:rPr>
        <w:t>（1）对通过符合性审查的投标文件中含义不明确、同类问题表述不一致或有明显文字和计算错误的内容，评标委员会将以书面形式要求投标人作出必要的澄清、说明或补正。</w:t>
      </w:r>
    </w:p>
    <w:p w14:paraId="0829BCF6">
      <w:pPr>
        <w:spacing w:line="360" w:lineRule="auto"/>
        <w:ind w:firstLine="480" w:firstLineChars="200"/>
        <w:rPr>
          <w:rFonts w:hint="eastAsia" w:ascii="宋体" w:hAnsi="宋体"/>
          <w:sz w:val="24"/>
        </w:rPr>
      </w:pPr>
      <w:r>
        <w:rPr>
          <w:rFonts w:hint="eastAsia" w:ascii="宋体" w:hAnsi="宋体"/>
          <w:sz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5B8FAFFB">
      <w:pPr>
        <w:spacing w:line="360" w:lineRule="auto"/>
        <w:ind w:firstLine="480" w:firstLineChars="200"/>
        <w:rPr>
          <w:rFonts w:hint="eastAsia" w:ascii="宋体" w:hAnsi="宋体"/>
          <w:sz w:val="24"/>
        </w:rPr>
      </w:pPr>
      <w:r>
        <w:rPr>
          <w:rFonts w:hint="eastAsia" w:ascii="宋体" w:hAnsi="宋体"/>
          <w:sz w:val="24"/>
        </w:rPr>
        <w:t>（3）投标文件报价出现前后不一致的，除招标文件另有规定外，按照17.2条规定修正。</w:t>
      </w:r>
    </w:p>
    <w:p w14:paraId="1FEE1B0E">
      <w:pPr>
        <w:spacing w:line="360" w:lineRule="auto"/>
        <w:ind w:firstLine="480" w:firstLineChars="200"/>
        <w:rPr>
          <w:rFonts w:hint="eastAsia" w:ascii="宋体" w:hAnsi="宋体"/>
          <w:sz w:val="24"/>
        </w:rPr>
      </w:pPr>
      <w:r>
        <w:rPr>
          <w:rFonts w:hint="eastAsia" w:ascii="宋体" w:hAnsi="宋体"/>
          <w:sz w:val="24"/>
        </w:rPr>
        <w:t>（4）关于细微偏差</w:t>
      </w:r>
    </w:p>
    <w:p w14:paraId="680AC3C9">
      <w:pPr>
        <w:spacing w:line="360" w:lineRule="auto"/>
        <w:ind w:firstLine="480" w:firstLineChars="200"/>
        <w:rPr>
          <w:rFonts w:hint="eastAsia" w:ascii="宋体" w:hAnsi="宋体"/>
          <w:sz w:val="24"/>
        </w:rPr>
      </w:pPr>
      <w:r>
        <w:rPr>
          <w:rFonts w:hint="eastAsia" w:ascii="宋体" w:hAnsi="宋体"/>
          <w:sz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657364D1">
      <w:pPr>
        <w:spacing w:line="360" w:lineRule="auto"/>
        <w:ind w:firstLine="480" w:firstLineChars="200"/>
        <w:rPr>
          <w:rFonts w:hint="eastAsia" w:ascii="宋体" w:hAnsi="宋体"/>
          <w:sz w:val="24"/>
        </w:rPr>
      </w:pPr>
      <w:r>
        <w:rPr>
          <w:rFonts w:hint="eastAsia" w:ascii="宋体" w:hAnsi="宋体"/>
          <w:sz w:val="24"/>
        </w:rPr>
        <w:t>②评标委员会将以书面形式要求存在细微偏差的投标人在评标委员会规定的时间内予以补正。若无法补正，则评标委员会将按照不利于投标人的内容进行认定。</w:t>
      </w:r>
    </w:p>
    <w:p w14:paraId="5A9239DB">
      <w:pPr>
        <w:spacing w:line="360" w:lineRule="auto"/>
        <w:ind w:firstLine="480" w:firstLineChars="200"/>
        <w:rPr>
          <w:rFonts w:hint="eastAsia" w:ascii="宋体" w:hAnsi="宋体"/>
          <w:sz w:val="24"/>
        </w:rPr>
      </w:pPr>
      <w:r>
        <w:rPr>
          <w:rFonts w:hint="eastAsia" w:ascii="宋体" w:hAnsi="宋体"/>
          <w:sz w:val="24"/>
        </w:rPr>
        <w:t>（5）关于投标描述（即投标文件中描述的内容）</w:t>
      </w:r>
    </w:p>
    <w:p w14:paraId="712A67AC">
      <w:pPr>
        <w:spacing w:line="360" w:lineRule="auto"/>
        <w:ind w:firstLine="480" w:firstLineChars="200"/>
        <w:rPr>
          <w:rFonts w:hint="eastAsia" w:ascii="宋体" w:hAnsi="宋体"/>
          <w:sz w:val="24"/>
        </w:rPr>
      </w:pPr>
      <w:r>
        <w:rPr>
          <w:rFonts w:hint="eastAsia" w:ascii="宋体" w:hAnsi="宋体"/>
          <w:sz w:val="24"/>
        </w:rPr>
        <w:t>①投标描述前后不一致且不涉及证明材料的：按照本章第18条第（1）、（2）款规定执行。</w:t>
      </w:r>
    </w:p>
    <w:p w14:paraId="42B49A86">
      <w:pPr>
        <w:spacing w:line="360" w:lineRule="auto"/>
        <w:ind w:firstLine="480" w:firstLineChars="200"/>
        <w:rPr>
          <w:rFonts w:hint="eastAsia" w:ascii="宋体" w:hAnsi="宋体"/>
          <w:sz w:val="24"/>
        </w:rPr>
      </w:pPr>
      <w:r>
        <w:rPr>
          <w:rFonts w:hint="eastAsia" w:ascii="宋体" w:hAnsi="宋体"/>
          <w:sz w:val="24"/>
        </w:rPr>
        <w:t>②投标描述与证明材料不一致或多份证明材料之间不一致的：</w:t>
      </w:r>
    </w:p>
    <w:p w14:paraId="75353B0C">
      <w:pPr>
        <w:spacing w:line="360" w:lineRule="auto"/>
        <w:ind w:firstLine="480" w:firstLineChars="200"/>
        <w:rPr>
          <w:rFonts w:hint="eastAsia" w:ascii="宋体" w:hAnsi="宋体"/>
          <w:sz w:val="24"/>
        </w:rPr>
      </w:pPr>
      <w:r>
        <w:rPr>
          <w:rFonts w:hint="eastAsia" w:ascii="宋体" w:hAnsi="宋体"/>
          <w:sz w:val="24"/>
        </w:rPr>
        <w:t>a.评标委员会将要求投标人进行书面澄清，并按照不利于投标人的内容进行评标。</w:t>
      </w:r>
    </w:p>
    <w:p w14:paraId="231D018B">
      <w:pPr>
        <w:spacing w:line="360" w:lineRule="auto"/>
        <w:ind w:firstLine="480" w:firstLineChars="200"/>
        <w:rPr>
          <w:rFonts w:hint="eastAsia" w:ascii="宋体" w:hAnsi="宋体"/>
          <w:sz w:val="24"/>
        </w:rPr>
      </w:pPr>
      <w:r>
        <w:rPr>
          <w:rFonts w:hint="eastAsia" w:ascii="宋体" w:hAnsi="宋体"/>
          <w:sz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E5C8C79">
      <w:pPr>
        <w:spacing w:line="360" w:lineRule="auto"/>
        <w:ind w:firstLine="480" w:firstLineChars="200"/>
        <w:rPr>
          <w:rFonts w:hint="eastAsia" w:ascii="宋体" w:hAnsi="宋体"/>
          <w:sz w:val="24"/>
        </w:rPr>
      </w:pPr>
      <w:r>
        <w:rPr>
          <w:rFonts w:hint="eastAsia" w:ascii="宋体" w:hAnsi="宋体"/>
          <w:sz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77E9229">
      <w:pPr>
        <w:spacing w:line="360" w:lineRule="auto"/>
        <w:ind w:firstLine="480" w:firstLineChars="200"/>
        <w:rPr>
          <w:rFonts w:hint="eastAsia" w:ascii="宋体" w:hAnsi="宋体"/>
          <w:sz w:val="24"/>
        </w:rPr>
      </w:pPr>
      <w:r>
        <w:rPr>
          <w:rFonts w:hint="eastAsia" w:ascii="宋体" w:hAnsi="宋体"/>
          <w:sz w:val="24"/>
        </w:rPr>
        <w:t xml:space="preserve"> 19. 比较与评价</w:t>
      </w:r>
    </w:p>
    <w:p w14:paraId="426467B4">
      <w:pPr>
        <w:spacing w:line="360" w:lineRule="auto"/>
        <w:ind w:firstLine="480" w:firstLineChars="200"/>
        <w:rPr>
          <w:rFonts w:hint="eastAsia" w:ascii="宋体" w:hAnsi="宋体" w:cs="Tahoma"/>
          <w:kern w:val="0"/>
          <w:sz w:val="24"/>
        </w:rPr>
      </w:pPr>
      <w:r>
        <w:rPr>
          <w:rFonts w:hint="eastAsia" w:ascii="宋体" w:hAnsi="宋体"/>
          <w:sz w:val="24"/>
        </w:rPr>
        <w:t xml:space="preserve"> 19.1  评标委员会将按投标人须知前附表第6项所述评标方法与标准，</w:t>
      </w:r>
      <w:r>
        <w:rPr>
          <w:rFonts w:hint="eastAsia" w:ascii="宋体" w:hAnsi="宋体"/>
          <w:sz w:val="24"/>
          <w:szCs w:val="18"/>
        </w:rPr>
        <w:t>对资格性检查和符合性检查合格的投标文件</w:t>
      </w:r>
      <w:r>
        <w:rPr>
          <w:rFonts w:ascii="宋体" w:hAnsi="宋体" w:cs="Tahoma"/>
          <w:kern w:val="0"/>
          <w:sz w:val="24"/>
        </w:rPr>
        <w:t>实行两阶段评标</w:t>
      </w:r>
      <w:r>
        <w:rPr>
          <w:rFonts w:hint="eastAsia" w:ascii="宋体" w:hAnsi="宋体"/>
          <w:sz w:val="24"/>
        </w:rPr>
        <w:t>。</w:t>
      </w:r>
    </w:p>
    <w:p w14:paraId="4C969B47">
      <w:pPr>
        <w:widowControl/>
        <w:snapToGrid w:val="0"/>
        <w:spacing w:line="560" w:lineRule="atLeast"/>
        <w:ind w:firstLine="640"/>
        <w:jc w:val="left"/>
        <w:rPr>
          <w:rFonts w:hint="eastAsia" w:ascii="宋体" w:hAnsi="宋体" w:cs="Tahoma"/>
          <w:kern w:val="0"/>
          <w:sz w:val="24"/>
        </w:rPr>
      </w:pPr>
      <w:r>
        <w:rPr>
          <w:rFonts w:ascii="宋体" w:hAnsi="宋体" w:cs="Tahoma"/>
          <w:kern w:val="0"/>
          <w:sz w:val="24"/>
        </w:rPr>
        <w:t>第一阶段进行技术商务部分的评标，开标一览表及报价部分投标文件在商务技术部分评分结束前先密封保管，采购人、采购代理机构不得将投标人的报价向评委公布。评标委员会按照相关规定、招标文件规定的评标方法和标准，评出实质性响应招标文件技术商务要求的投标人，并计算出各投标人技术商务部分的得分（采用最低评标价法的除外）。</w:t>
      </w:r>
    </w:p>
    <w:p w14:paraId="22EF8DA7">
      <w:pPr>
        <w:widowControl/>
        <w:snapToGrid w:val="0"/>
        <w:spacing w:line="560" w:lineRule="atLeast"/>
        <w:ind w:firstLine="640"/>
        <w:jc w:val="left"/>
        <w:rPr>
          <w:rFonts w:hint="eastAsia" w:ascii="宋体" w:hAnsi="宋体" w:cs="Tahoma"/>
          <w:kern w:val="0"/>
          <w:sz w:val="24"/>
        </w:rPr>
      </w:pPr>
      <w:r>
        <w:rPr>
          <w:rFonts w:ascii="宋体" w:hAnsi="宋体" w:cs="Tahoma"/>
          <w:kern w:val="0"/>
          <w:sz w:val="24"/>
        </w:rPr>
        <w:t>第二阶段进行价格部分评标,经第一阶段评选出的实质性响应招标文件技术商务要求的投标人进入第二阶段评标。评标委员会按招标文件规定的评标方法和标准，评出实质性响应招标文件报价要求的投标人，并计算出各投标人价格部分的得分或经折扣后的报价。</w:t>
      </w:r>
    </w:p>
    <w:p w14:paraId="0D417AAD">
      <w:pPr>
        <w:spacing w:line="360" w:lineRule="auto"/>
        <w:ind w:firstLine="480" w:firstLineChars="200"/>
        <w:rPr>
          <w:rFonts w:hint="eastAsia" w:ascii="宋体" w:hAnsi="宋体"/>
          <w:sz w:val="24"/>
        </w:rPr>
      </w:pPr>
      <w:r>
        <w:rPr>
          <w:rFonts w:ascii="宋体" w:hAnsi="宋体" w:cs="Tahoma"/>
          <w:kern w:val="0"/>
          <w:sz w:val="24"/>
        </w:rPr>
        <w:t>采用综合评分法的，按照两阶段评标加总后的总得分由高到低排序，根据招标文件的规定推荐中标候选供应商；采用最低评标价法的，以第二阶段评标中，按照投标报价由低到高排序，根据招标文件的规定推荐中标候选供应商</w:t>
      </w:r>
      <w:r>
        <w:rPr>
          <w:rFonts w:hint="eastAsia" w:ascii="宋体" w:hAnsi="宋体"/>
          <w:sz w:val="24"/>
        </w:rPr>
        <w:t>。</w:t>
      </w:r>
    </w:p>
    <w:p w14:paraId="6521C86B">
      <w:pPr>
        <w:spacing w:line="360" w:lineRule="auto"/>
        <w:ind w:firstLine="480" w:firstLineChars="200"/>
        <w:rPr>
          <w:rFonts w:hint="eastAsia" w:ascii="宋体" w:hAnsi="宋体"/>
          <w:sz w:val="24"/>
        </w:rPr>
      </w:pPr>
      <w:r>
        <w:rPr>
          <w:rFonts w:hint="eastAsia" w:ascii="宋体" w:hAnsi="宋体"/>
          <w:sz w:val="24"/>
        </w:rPr>
        <w:t>19.2  对漏（缺）报项的处理：招标文件中要求列入报价的费用（含配置、功能），漏（缺）报的视同已含在投标总价中。但在评标时取有效投标人该项最高报价加入投标总价中计算评标价格。对多报项及赠送项的价格评标时不予核减，全部进入评标价评议。</w:t>
      </w:r>
    </w:p>
    <w:p w14:paraId="439D81FB">
      <w:pPr>
        <w:spacing w:line="360" w:lineRule="auto"/>
        <w:ind w:firstLine="480" w:firstLineChars="200"/>
        <w:rPr>
          <w:rFonts w:hint="eastAsia" w:ascii="宋体" w:hAnsi="宋体"/>
          <w:sz w:val="24"/>
        </w:rPr>
      </w:pPr>
      <w:r>
        <w:rPr>
          <w:rFonts w:hint="eastAsia" w:ascii="宋体" w:hAnsi="宋体"/>
          <w:sz w:val="24"/>
        </w:rPr>
        <w:t xml:space="preserve"> 19.3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081C282">
      <w:pPr>
        <w:spacing w:line="360" w:lineRule="auto"/>
        <w:ind w:firstLine="482" w:firstLineChars="200"/>
        <w:rPr>
          <w:rFonts w:hint="eastAsia" w:ascii="黑体" w:hAnsi="宋体" w:eastAsia="黑体"/>
          <w:b/>
          <w:sz w:val="24"/>
        </w:rPr>
      </w:pPr>
      <w:r>
        <w:rPr>
          <w:rFonts w:hint="eastAsia" w:ascii="黑体" w:hAnsi="宋体" w:eastAsia="黑体"/>
          <w:b/>
          <w:sz w:val="24"/>
        </w:rPr>
        <w:t>19.4</w:t>
      </w:r>
      <w:r>
        <w:rPr>
          <w:rFonts w:hint="eastAsia" w:ascii="黑体" w:hAnsi="宋体" w:eastAsia="黑体" w:cs="Tahoma"/>
          <w:b/>
          <w:kern w:val="0"/>
          <w:sz w:val="24"/>
        </w:rPr>
        <w:t>评标委员会在评标过程中发现投标人存在下列情形之一的，可认定其有串通投标行为，并做出其投标无效的决定：</w:t>
      </w:r>
    </w:p>
    <w:p w14:paraId="60A31F6A">
      <w:pPr>
        <w:widowControl/>
        <w:spacing w:line="360" w:lineRule="auto"/>
        <w:ind w:firstLine="480" w:firstLineChars="200"/>
        <w:rPr>
          <w:rFonts w:hint="eastAsia" w:ascii="宋体" w:hAnsi="宋体" w:cs="Tahoma"/>
          <w:kern w:val="0"/>
          <w:sz w:val="24"/>
        </w:rPr>
      </w:pPr>
      <w:r>
        <w:rPr>
          <w:rFonts w:hint="eastAsia" w:ascii="宋体" w:hAnsi="宋体" w:cs="Tahoma"/>
          <w:kern w:val="0"/>
          <w:sz w:val="24"/>
        </w:rPr>
        <w:t>⑴不同投标人的投标文件错、漏之处一致或雷同，且不能合理解释的；</w:t>
      </w:r>
    </w:p>
    <w:p w14:paraId="2062B1FA">
      <w:pPr>
        <w:widowControl/>
        <w:spacing w:line="360" w:lineRule="auto"/>
        <w:ind w:firstLine="480" w:firstLineChars="200"/>
        <w:rPr>
          <w:rFonts w:hint="eastAsia" w:ascii="宋体" w:hAnsi="宋体" w:cs="Tahoma"/>
          <w:kern w:val="0"/>
          <w:sz w:val="24"/>
        </w:rPr>
      </w:pPr>
      <w:r>
        <w:rPr>
          <w:rFonts w:hint="eastAsia" w:ascii="宋体" w:hAnsi="宋体" w:cs="Tahoma"/>
          <w:kern w:val="0"/>
          <w:sz w:val="24"/>
        </w:rPr>
        <w:t>⑵不同的投标人的</w:t>
      </w:r>
      <w:r>
        <w:rPr>
          <w:rFonts w:hint="eastAsia" w:ascii="宋体" w:hAnsi="宋体"/>
          <w:sz w:val="24"/>
        </w:rPr>
        <w:t>单位负责人</w:t>
      </w:r>
      <w:r>
        <w:rPr>
          <w:rFonts w:hint="eastAsia" w:ascii="宋体" w:hAnsi="宋体" w:cs="Tahoma"/>
          <w:kern w:val="0"/>
          <w:sz w:val="24"/>
        </w:rPr>
        <w:t>、委托代理人等由同一个单位缴纳社会保险的；</w:t>
      </w:r>
    </w:p>
    <w:p w14:paraId="7AA114E0">
      <w:pPr>
        <w:widowControl/>
        <w:spacing w:line="360" w:lineRule="auto"/>
        <w:ind w:firstLine="480" w:firstLineChars="200"/>
        <w:rPr>
          <w:rFonts w:hint="eastAsia" w:ascii="宋体" w:hAnsi="宋体" w:cs="Tahoma"/>
          <w:kern w:val="0"/>
          <w:sz w:val="24"/>
        </w:rPr>
      </w:pPr>
      <w:r>
        <w:rPr>
          <w:rFonts w:hint="eastAsia" w:ascii="宋体" w:hAnsi="宋体" w:cs="Tahoma"/>
          <w:kern w:val="0"/>
          <w:sz w:val="24"/>
        </w:rPr>
        <w:t>⑶由同一人或分别由几个有利害关系人携带两个以上（含两个）投标人的企业资料参与资格审查、领取招标资料，或代表两个以上（含两个）投标人参加招标答疑会、交纳或退还投标保证金、开标的；</w:t>
      </w:r>
    </w:p>
    <w:p w14:paraId="76680413">
      <w:pPr>
        <w:widowControl/>
        <w:spacing w:line="360" w:lineRule="auto"/>
        <w:ind w:firstLine="480" w:firstLineChars="200"/>
        <w:rPr>
          <w:rFonts w:hint="eastAsia" w:ascii="宋体" w:hAnsi="宋体"/>
          <w:sz w:val="24"/>
        </w:rPr>
      </w:pPr>
      <w:r>
        <w:rPr>
          <w:rFonts w:hint="eastAsia" w:ascii="宋体" w:hAnsi="宋体" w:cs="Tahoma"/>
          <w:kern w:val="0"/>
          <w:sz w:val="24"/>
        </w:rPr>
        <w:t>⑷有关法律、法规或规章规定的其他串通投标行为。</w:t>
      </w:r>
    </w:p>
    <w:p w14:paraId="3056F51D">
      <w:pPr>
        <w:spacing w:line="360" w:lineRule="auto"/>
        <w:ind w:firstLine="480" w:firstLineChars="200"/>
        <w:rPr>
          <w:rFonts w:hint="eastAsia" w:ascii="宋体" w:hAnsi="宋体"/>
          <w:sz w:val="24"/>
        </w:rPr>
      </w:pPr>
      <w:r>
        <w:rPr>
          <w:rFonts w:hint="eastAsia" w:ascii="宋体" w:hAnsi="宋体"/>
          <w:sz w:val="24"/>
        </w:rPr>
        <w:t>19.5 废标与无效投标界定</w:t>
      </w:r>
    </w:p>
    <w:p w14:paraId="3A16B3AA">
      <w:pPr>
        <w:spacing w:line="360" w:lineRule="auto"/>
        <w:ind w:firstLine="480" w:firstLineChars="200"/>
        <w:rPr>
          <w:rFonts w:hint="eastAsia" w:ascii="宋体" w:hAnsi="宋体"/>
          <w:sz w:val="24"/>
        </w:rPr>
      </w:pPr>
      <w:r>
        <w:rPr>
          <w:rFonts w:hint="eastAsia" w:ascii="宋体" w:hAnsi="宋体"/>
          <w:sz w:val="24"/>
        </w:rPr>
        <w:t>19.5.1</w:t>
      </w:r>
      <w:r>
        <w:rPr>
          <w:rFonts w:hint="eastAsia" w:ascii="宋体" w:hAnsi="宋体"/>
          <w:b/>
          <w:sz w:val="24"/>
        </w:rPr>
        <w:t>出现下列情形之一的，本次招标采购予以废标：</w:t>
      </w:r>
    </w:p>
    <w:p w14:paraId="1F1BAFC3">
      <w:pPr>
        <w:spacing w:line="360" w:lineRule="auto"/>
        <w:ind w:left="315" w:leftChars="150" w:firstLine="120" w:firstLineChars="50"/>
        <w:rPr>
          <w:rFonts w:hint="eastAsia" w:ascii="宋体" w:hAnsi="宋体"/>
          <w:b/>
          <w:color w:val="000000"/>
          <w:sz w:val="24"/>
        </w:rPr>
      </w:pPr>
      <w:r>
        <w:rPr>
          <w:rFonts w:hint="eastAsia" w:ascii="宋体" w:hAnsi="宋体"/>
          <w:sz w:val="24"/>
        </w:rPr>
        <w:t>（1）符合专业条件的投标人</w:t>
      </w:r>
      <w:r>
        <w:rPr>
          <w:rFonts w:hint="eastAsia" w:ascii="宋体" w:hAnsi="宋体"/>
          <w:color w:val="000000"/>
          <w:sz w:val="24"/>
        </w:rPr>
        <w:t>或者对招标文件作实质性响应的投标人不足三家的</w:t>
      </w:r>
      <w:r>
        <w:rPr>
          <w:rFonts w:hint="eastAsia" w:ascii="宋体" w:hAnsi="宋体"/>
          <w:b/>
          <w:color w:val="000000"/>
          <w:sz w:val="24"/>
        </w:rPr>
        <w:t>。</w:t>
      </w:r>
    </w:p>
    <w:p w14:paraId="2D46ABE9">
      <w:pPr>
        <w:spacing w:line="360" w:lineRule="auto"/>
        <w:ind w:firstLine="480" w:firstLineChars="200"/>
        <w:rPr>
          <w:rFonts w:hint="eastAsia" w:ascii="宋体" w:hAnsi="宋体"/>
          <w:sz w:val="24"/>
        </w:rPr>
      </w:pPr>
      <w:r>
        <w:rPr>
          <w:rFonts w:hint="eastAsia" w:ascii="宋体" w:hAnsi="宋体"/>
          <w:color w:val="000000"/>
          <w:sz w:val="24"/>
        </w:rPr>
        <w:t>（2）出现影响采购公正的违法、违规行为</w:t>
      </w:r>
      <w:r>
        <w:rPr>
          <w:rFonts w:hint="eastAsia" w:ascii="宋体" w:hAnsi="宋体"/>
          <w:sz w:val="24"/>
        </w:rPr>
        <w:t>的；</w:t>
      </w:r>
    </w:p>
    <w:p w14:paraId="169D5CCA">
      <w:pPr>
        <w:spacing w:line="360" w:lineRule="auto"/>
        <w:ind w:firstLine="480" w:firstLineChars="200"/>
        <w:rPr>
          <w:rFonts w:hint="eastAsia" w:ascii="宋体" w:hAnsi="宋体"/>
          <w:sz w:val="24"/>
        </w:rPr>
      </w:pPr>
      <w:r>
        <w:rPr>
          <w:rFonts w:hint="eastAsia" w:ascii="宋体" w:hAnsi="宋体"/>
          <w:sz w:val="24"/>
        </w:rPr>
        <w:t>（3）因重大变故，采购任务取消的；</w:t>
      </w:r>
    </w:p>
    <w:p w14:paraId="447BC385">
      <w:pPr>
        <w:spacing w:line="360" w:lineRule="auto"/>
        <w:ind w:firstLine="480" w:firstLineChars="200"/>
        <w:rPr>
          <w:rFonts w:hint="eastAsia" w:ascii="宋体" w:hAnsi="宋体"/>
          <w:sz w:val="24"/>
        </w:rPr>
      </w:pPr>
      <w:r>
        <w:rPr>
          <w:rFonts w:hint="eastAsia" w:ascii="宋体" w:hAnsi="宋体"/>
          <w:sz w:val="24"/>
        </w:rPr>
        <w:t>废标后，招标采购单位应当将废标理由通知所有投标人。除采购任务取消情形外，招标采购单位将依法重新组织招标或者采取其他方式采购。</w:t>
      </w:r>
    </w:p>
    <w:p w14:paraId="41E23760">
      <w:pPr>
        <w:spacing w:line="360" w:lineRule="auto"/>
        <w:ind w:firstLine="480" w:firstLineChars="200"/>
        <w:rPr>
          <w:rFonts w:hint="eastAsia" w:ascii="宋体" w:hAnsi="宋体"/>
          <w:sz w:val="24"/>
        </w:rPr>
      </w:pPr>
      <w:r>
        <w:rPr>
          <w:rFonts w:hint="eastAsia" w:ascii="宋体" w:hAnsi="宋体"/>
          <w:sz w:val="24"/>
        </w:rPr>
        <w:t>19.5.2凡有下列情况之一的，投标人的投标将按照无效投标处理：</w:t>
      </w:r>
    </w:p>
    <w:p w14:paraId="564DE4F7">
      <w:pPr>
        <w:spacing w:line="360" w:lineRule="auto"/>
        <w:ind w:firstLine="480" w:firstLineChars="200"/>
        <w:rPr>
          <w:rFonts w:hint="eastAsia" w:ascii="宋体" w:hAnsi="宋体"/>
          <w:sz w:val="24"/>
        </w:rPr>
      </w:pPr>
      <w:r>
        <w:rPr>
          <w:rFonts w:hint="eastAsia" w:ascii="宋体" w:hAnsi="宋体"/>
          <w:sz w:val="24"/>
        </w:rPr>
        <w:t>（1）干扰或试图对评标委员会的评标、比较或评标结果的决定进行影响的；</w:t>
      </w:r>
    </w:p>
    <w:p w14:paraId="08ADC14A">
      <w:pPr>
        <w:spacing w:line="360" w:lineRule="auto"/>
        <w:ind w:firstLine="480" w:firstLineChars="200"/>
        <w:rPr>
          <w:rFonts w:hint="eastAsia" w:ascii="宋体" w:hAnsi="宋体"/>
          <w:sz w:val="24"/>
        </w:rPr>
      </w:pPr>
      <w:r>
        <w:rPr>
          <w:rFonts w:hint="eastAsia" w:ascii="宋体" w:hAnsi="宋体"/>
          <w:sz w:val="24"/>
        </w:rPr>
        <w:t>（2）存在本须知第17.3.2情形之一的。</w:t>
      </w:r>
    </w:p>
    <w:p w14:paraId="635DE7B2">
      <w:pPr>
        <w:spacing w:line="360" w:lineRule="auto"/>
        <w:ind w:firstLine="482" w:firstLineChars="200"/>
        <w:rPr>
          <w:rFonts w:hint="eastAsia" w:ascii="宋体" w:hAnsi="宋体"/>
          <w:b/>
          <w:color w:val="000000"/>
          <w:sz w:val="24"/>
        </w:rPr>
      </w:pPr>
      <w:r>
        <w:rPr>
          <w:rFonts w:hint="eastAsia" w:ascii="宋体" w:hAnsi="宋体"/>
          <w:b/>
          <w:sz w:val="24"/>
        </w:rPr>
        <w:t>19.6 评标标准</w:t>
      </w:r>
      <w:r>
        <w:rPr>
          <w:rFonts w:hint="eastAsia" w:ascii="宋体" w:hAnsi="宋体"/>
          <w:b/>
          <w:color w:val="000000"/>
          <w:sz w:val="24"/>
        </w:rPr>
        <w:t>和方法：</w:t>
      </w:r>
    </w:p>
    <w:p w14:paraId="5A974E3C">
      <w:pPr>
        <w:spacing w:line="360" w:lineRule="auto"/>
        <w:ind w:firstLine="482" w:firstLineChars="200"/>
        <w:rPr>
          <w:rFonts w:hint="eastAsia" w:ascii="宋体" w:hAnsi="宋体"/>
          <w:b/>
          <w:sz w:val="24"/>
        </w:rPr>
      </w:pPr>
      <w:r>
        <w:rPr>
          <w:rFonts w:ascii="宋体" w:hAnsi="宋体"/>
          <w:b/>
          <w:bCs/>
          <w:sz w:val="24"/>
        </w:rPr>
        <w:t>采用综合评分办法，确定</w:t>
      </w:r>
      <w:r>
        <w:rPr>
          <w:rFonts w:hint="eastAsia" w:ascii="宋体" w:hAnsi="宋体"/>
          <w:b/>
          <w:bCs/>
          <w:sz w:val="24"/>
        </w:rPr>
        <w:t>中标侯选人</w:t>
      </w:r>
      <w:r>
        <w:rPr>
          <w:rFonts w:ascii="宋体" w:hAnsi="宋体"/>
          <w:b/>
          <w:bCs/>
          <w:sz w:val="24"/>
        </w:rPr>
        <w:t>。分值由价格、</w:t>
      </w:r>
      <w:r>
        <w:rPr>
          <w:rFonts w:hint="eastAsia" w:ascii="宋体" w:hAnsi="宋体"/>
          <w:b/>
          <w:bCs/>
          <w:sz w:val="24"/>
        </w:rPr>
        <w:t>商务、技术</w:t>
      </w:r>
      <w:r>
        <w:rPr>
          <w:rFonts w:ascii="宋体" w:hAnsi="宋体"/>
          <w:b/>
          <w:bCs/>
          <w:sz w:val="24"/>
        </w:rPr>
        <w:t>三部分构成，采用百分制</w:t>
      </w:r>
      <w:r>
        <w:rPr>
          <w:rFonts w:hint="eastAsia" w:ascii="宋体" w:hAnsi="宋体"/>
          <w:b/>
          <w:bCs/>
          <w:sz w:val="24"/>
        </w:rPr>
        <w:t>。评标委员会按评审后投标投标人综合得分由高到低排列顺序。得分相同的，按报价由低到高顺序排列；得分且价格相同的，按技术指标优劣顺序排列</w:t>
      </w:r>
      <w:r>
        <w:rPr>
          <w:rFonts w:ascii="宋体" w:hAnsi="宋体"/>
          <w:b/>
          <w:sz w:val="24"/>
        </w:rPr>
        <w:t>。</w:t>
      </w:r>
      <w:r>
        <w:rPr>
          <w:rFonts w:hint="eastAsia" w:ascii="宋体" w:hAnsi="宋体"/>
          <w:b/>
          <w:sz w:val="24"/>
        </w:rPr>
        <w:t>评标委员会根据投标人的综合得分从高到低推荐1名中标侯选人，采购人按评委委员会推荐的中标候选人确认中标人。</w:t>
      </w:r>
    </w:p>
    <w:p w14:paraId="7FCB054D">
      <w:pPr>
        <w:adjustRightInd w:val="0"/>
        <w:snapToGrid w:val="0"/>
        <w:spacing w:before="161" w:beforeLines="50" w:after="161" w:afterLines="50" w:line="360" w:lineRule="auto"/>
        <w:ind w:firstLine="241" w:firstLineChars="100"/>
        <w:rPr>
          <w:rFonts w:hint="eastAsia" w:ascii="宋体" w:hAnsi="宋体"/>
          <w:b/>
          <w:sz w:val="24"/>
        </w:rPr>
      </w:pPr>
      <w:r>
        <w:rPr>
          <w:rFonts w:ascii="宋体" w:hAnsi="宋体"/>
          <w:b/>
          <w:sz w:val="24"/>
        </w:rPr>
        <w:t>1</w:t>
      </w:r>
      <w:r>
        <w:rPr>
          <w:rFonts w:hint="eastAsia" w:ascii="宋体" w:hAnsi="宋体"/>
          <w:b/>
          <w:sz w:val="24"/>
        </w:rPr>
        <w:t>、商务评分（15分）</w:t>
      </w:r>
    </w:p>
    <w:tbl>
      <w:tblPr>
        <w:tblStyle w:val="18"/>
        <w:tblW w:w="935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2"/>
        <w:gridCol w:w="1703"/>
        <w:gridCol w:w="939"/>
        <w:gridCol w:w="6237"/>
      </w:tblGrid>
      <w:tr w14:paraId="3B9D4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2175" w:type="dxa"/>
            <w:gridSpan w:val="2"/>
            <w:vAlign w:val="center"/>
          </w:tcPr>
          <w:p w14:paraId="4417FD74">
            <w:pPr>
              <w:adjustRightInd w:val="0"/>
              <w:snapToGrid w:val="0"/>
              <w:spacing w:line="360" w:lineRule="auto"/>
              <w:jc w:val="center"/>
              <w:rPr>
                <w:rFonts w:hint="eastAsia" w:ascii="宋体" w:hAnsi="宋体" w:cs="宋体"/>
                <w:sz w:val="24"/>
              </w:rPr>
            </w:pPr>
            <w:r>
              <w:rPr>
                <w:rFonts w:hint="eastAsia" w:ascii="宋体" w:hAnsi="宋体" w:cs="宋体"/>
                <w:sz w:val="24"/>
              </w:rPr>
              <w:t>评分内容</w:t>
            </w:r>
          </w:p>
        </w:tc>
        <w:tc>
          <w:tcPr>
            <w:tcW w:w="939" w:type="dxa"/>
            <w:vAlign w:val="center"/>
          </w:tcPr>
          <w:p w14:paraId="390724BA">
            <w:pPr>
              <w:adjustRightInd w:val="0"/>
              <w:snapToGrid w:val="0"/>
              <w:spacing w:line="360" w:lineRule="auto"/>
              <w:jc w:val="center"/>
              <w:rPr>
                <w:rFonts w:hint="eastAsia" w:ascii="宋体" w:hAnsi="宋体" w:cs="宋体"/>
                <w:sz w:val="24"/>
              </w:rPr>
            </w:pPr>
            <w:r>
              <w:rPr>
                <w:rFonts w:hint="eastAsia" w:ascii="宋体" w:hAnsi="宋体" w:cs="宋体"/>
                <w:sz w:val="24"/>
              </w:rPr>
              <w:t>分数</w:t>
            </w:r>
          </w:p>
        </w:tc>
        <w:tc>
          <w:tcPr>
            <w:tcW w:w="6237" w:type="dxa"/>
            <w:vAlign w:val="center"/>
          </w:tcPr>
          <w:p w14:paraId="0AE31617">
            <w:pPr>
              <w:adjustRightInd w:val="0"/>
              <w:snapToGrid w:val="0"/>
              <w:spacing w:line="360" w:lineRule="auto"/>
              <w:jc w:val="center"/>
              <w:rPr>
                <w:rFonts w:hint="eastAsia" w:ascii="宋体" w:hAnsi="宋体" w:cs="宋体"/>
                <w:sz w:val="24"/>
              </w:rPr>
            </w:pPr>
            <w:r>
              <w:rPr>
                <w:rFonts w:hint="eastAsia" w:ascii="宋体" w:hAnsi="宋体" w:cs="宋体"/>
                <w:sz w:val="24"/>
              </w:rPr>
              <w:t>评分细则</w:t>
            </w:r>
          </w:p>
        </w:tc>
      </w:tr>
      <w:tr w14:paraId="6C611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472" w:type="dxa"/>
            <w:vAlign w:val="center"/>
          </w:tcPr>
          <w:p w14:paraId="1F1C9BA1">
            <w:pPr>
              <w:adjustRightInd w:val="0"/>
              <w:snapToGrid w:val="0"/>
              <w:spacing w:line="360" w:lineRule="auto"/>
              <w:jc w:val="center"/>
              <w:rPr>
                <w:rFonts w:hint="eastAsia" w:ascii="宋体" w:hAnsi="宋体" w:cs="宋体"/>
                <w:sz w:val="24"/>
              </w:rPr>
            </w:pPr>
            <w:r>
              <w:rPr>
                <w:rFonts w:hint="eastAsia" w:ascii="宋体" w:hAnsi="宋体" w:cs="宋体"/>
                <w:sz w:val="24"/>
              </w:rPr>
              <w:t>1</w:t>
            </w:r>
          </w:p>
        </w:tc>
        <w:tc>
          <w:tcPr>
            <w:tcW w:w="1703" w:type="dxa"/>
            <w:vAlign w:val="center"/>
          </w:tcPr>
          <w:p w14:paraId="5165123D">
            <w:pPr>
              <w:adjustRightInd w:val="0"/>
              <w:snapToGrid w:val="0"/>
              <w:spacing w:line="360" w:lineRule="auto"/>
              <w:jc w:val="center"/>
              <w:rPr>
                <w:rFonts w:hint="eastAsia" w:ascii="宋体" w:hAnsi="宋体"/>
                <w:sz w:val="24"/>
              </w:rPr>
            </w:pPr>
            <w:r>
              <w:rPr>
                <w:rFonts w:hint="eastAsia" w:ascii="宋体" w:hAnsi="宋体"/>
                <w:sz w:val="24"/>
              </w:rPr>
              <w:t>管理体系</w:t>
            </w:r>
          </w:p>
        </w:tc>
        <w:tc>
          <w:tcPr>
            <w:tcW w:w="939" w:type="dxa"/>
            <w:vAlign w:val="center"/>
          </w:tcPr>
          <w:p w14:paraId="7ADF383A">
            <w:pPr>
              <w:adjustRightInd w:val="0"/>
              <w:snapToGrid w:val="0"/>
              <w:spacing w:line="360" w:lineRule="auto"/>
              <w:jc w:val="center"/>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w:t>
            </w:r>
          </w:p>
        </w:tc>
        <w:tc>
          <w:tcPr>
            <w:tcW w:w="6237" w:type="dxa"/>
            <w:vAlign w:val="center"/>
          </w:tcPr>
          <w:p w14:paraId="12F96CE2">
            <w:pPr>
              <w:adjustRightInd w:val="0"/>
              <w:snapToGrid w:val="0"/>
              <w:spacing w:line="360" w:lineRule="auto"/>
              <w:jc w:val="left"/>
              <w:rPr>
                <w:rFonts w:hint="eastAsia" w:ascii="宋体" w:hAnsi="宋体" w:cs="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投标人或所投产品制造商具有质量管理体系认证、环境管理体系认证、职业健康安全管理体系认证的情况</w:t>
            </w:r>
            <w:r>
              <w:rPr>
                <w:rFonts w:ascii="宋体" w:hAnsi="宋体"/>
                <w:color w:val="000000" w:themeColor="text1"/>
                <w:sz w:val="24"/>
                <w14:textFill>
                  <w14:solidFill>
                    <w14:schemeClr w14:val="tx1"/>
                  </w14:solidFill>
                </w14:textFill>
              </w:rPr>
              <w:t>进行打分</w:t>
            </w:r>
            <w:r>
              <w:rPr>
                <w:rFonts w:hint="eastAsia" w:ascii="宋体" w:hAnsi="宋体"/>
                <w:color w:val="000000" w:themeColor="text1"/>
                <w:sz w:val="24"/>
                <w14:textFill>
                  <w14:solidFill>
                    <w14:schemeClr w14:val="tx1"/>
                  </w14:solidFill>
                </w14:textFill>
              </w:rPr>
              <w:t>，认证范围须履盖</w:t>
            </w:r>
            <w:r>
              <w:rPr>
                <w:rFonts w:ascii="宋体" w:hAnsi="宋体"/>
                <w:color w:val="000000" w:themeColor="text1"/>
                <w:sz w:val="24"/>
                <w14:textFill>
                  <w14:solidFill>
                    <w14:schemeClr w14:val="tx1"/>
                  </w14:solidFill>
                </w14:textFill>
              </w:rPr>
              <w:t>沥青混合料(或沥青混凝土）搅拌设备</w:t>
            </w:r>
            <w:r>
              <w:rPr>
                <w:rFonts w:hint="eastAsia" w:ascii="宋体" w:hAnsi="宋体"/>
                <w:color w:val="000000" w:themeColor="text1"/>
                <w:sz w:val="24"/>
                <w14:textFill>
                  <w14:solidFill>
                    <w14:schemeClr w14:val="tx1"/>
                  </w14:solidFill>
                </w14:textFill>
              </w:rPr>
              <w:t>，完全满足的得</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分，缺项不得分。须提供有效的认证证书复印件，提供该证书在全国认证认可平台（http://cx.cnca.cn）上证书状态为“有效”的查询截图，否则不得分（若</w:t>
            </w:r>
            <w:r>
              <w:rPr>
                <w:rFonts w:ascii="宋体" w:hAnsi="宋体"/>
                <w:color w:val="000000" w:themeColor="text1"/>
                <w:sz w:val="24"/>
                <w14:textFill>
                  <w14:solidFill>
                    <w14:schemeClr w14:val="tx1"/>
                  </w14:solidFill>
                </w14:textFill>
              </w:rPr>
              <w:t>与评标委员会查询结果不一致的，以评标委员会查询结果为准</w:t>
            </w:r>
            <w:r>
              <w:rPr>
                <w:rFonts w:hint="eastAsia" w:ascii="宋体" w:hAnsi="宋体"/>
                <w:color w:val="000000" w:themeColor="text1"/>
                <w:sz w:val="24"/>
                <w14:textFill>
                  <w14:solidFill>
                    <w14:schemeClr w14:val="tx1"/>
                  </w14:solidFill>
                </w14:textFill>
              </w:rPr>
              <w:t>）。</w:t>
            </w:r>
          </w:p>
        </w:tc>
      </w:tr>
      <w:tr w14:paraId="59A52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472" w:type="dxa"/>
            <w:vAlign w:val="center"/>
          </w:tcPr>
          <w:p w14:paraId="321250BB">
            <w:pPr>
              <w:adjustRightInd w:val="0"/>
              <w:snapToGrid w:val="0"/>
              <w:spacing w:line="360" w:lineRule="auto"/>
              <w:jc w:val="center"/>
              <w:rPr>
                <w:rFonts w:hint="eastAsia" w:ascii="宋体" w:hAnsi="宋体" w:cs="宋体"/>
                <w:sz w:val="24"/>
              </w:rPr>
            </w:pPr>
            <w:r>
              <w:rPr>
                <w:rFonts w:hint="eastAsia" w:ascii="宋体" w:hAnsi="宋体" w:cs="宋体"/>
                <w:sz w:val="24"/>
              </w:rPr>
              <w:t>2</w:t>
            </w:r>
          </w:p>
        </w:tc>
        <w:tc>
          <w:tcPr>
            <w:tcW w:w="1703" w:type="dxa"/>
            <w:vAlign w:val="center"/>
          </w:tcPr>
          <w:p w14:paraId="66FBA401">
            <w:pPr>
              <w:adjustRightInd w:val="0"/>
              <w:snapToGrid w:val="0"/>
              <w:spacing w:line="360" w:lineRule="auto"/>
              <w:jc w:val="center"/>
              <w:rPr>
                <w:rFonts w:hint="eastAsia" w:ascii="宋体" w:hAnsi="宋体"/>
                <w:sz w:val="24"/>
              </w:rPr>
            </w:pPr>
            <w:r>
              <w:rPr>
                <w:rFonts w:hint="eastAsia" w:ascii="宋体" w:hAnsi="宋体"/>
                <w:sz w:val="24"/>
              </w:rPr>
              <w:t>设备安装调试方案</w:t>
            </w:r>
          </w:p>
        </w:tc>
        <w:tc>
          <w:tcPr>
            <w:tcW w:w="939" w:type="dxa"/>
            <w:vAlign w:val="center"/>
          </w:tcPr>
          <w:p w14:paraId="0E707528">
            <w:pPr>
              <w:pStyle w:val="8"/>
              <w:jc w:val="center"/>
            </w:pPr>
            <w:r>
              <w:rPr>
                <w:rFonts w:hint="eastAsia"/>
              </w:rPr>
              <w:t>4</w:t>
            </w:r>
          </w:p>
        </w:tc>
        <w:tc>
          <w:tcPr>
            <w:tcW w:w="6237" w:type="dxa"/>
            <w:vAlign w:val="center"/>
          </w:tcPr>
          <w:p w14:paraId="60391392">
            <w:pPr>
              <w:adjustRightInd w:val="0"/>
              <w:snapToGrid w:val="0"/>
              <w:spacing w:line="360" w:lineRule="auto"/>
              <w:jc w:val="left"/>
              <w:rPr>
                <w:rFonts w:hint="eastAsia" w:ascii="宋体" w:hAnsi="宋体" w:cs="仿宋"/>
                <w:sz w:val="24"/>
              </w:rPr>
            </w:pPr>
            <w:r>
              <w:rPr>
                <w:rFonts w:hint="eastAsia" w:ascii="宋体" w:hAnsi="宋体" w:cs="仿宋"/>
                <w:sz w:val="24"/>
              </w:rPr>
              <w:t>根据</w:t>
            </w:r>
            <w:r>
              <w:rPr>
                <w:rFonts w:ascii="宋体" w:hAnsi="宋体" w:cs="仿宋"/>
                <w:sz w:val="24"/>
              </w:rPr>
              <w:t>投标人</w:t>
            </w:r>
            <w:r>
              <w:rPr>
                <w:rFonts w:hint="eastAsia" w:ascii="宋体" w:hAnsi="宋体" w:cs="仿宋"/>
                <w:sz w:val="24"/>
              </w:rPr>
              <w:t>针对本项目制定的设备安装调试方案进行</w:t>
            </w:r>
            <w:r>
              <w:rPr>
                <w:rFonts w:ascii="宋体" w:hAnsi="宋体" w:cs="仿宋"/>
                <w:sz w:val="24"/>
              </w:rPr>
              <w:t>打分：</w:t>
            </w:r>
            <w:r>
              <w:rPr>
                <w:rFonts w:hint="eastAsia" w:ascii="宋体" w:hAnsi="宋体" w:cs="仿宋"/>
                <w:sz w:val="24"/>
              </w:rPr>
              <w:t>完整、科学合理的</w:t>
            </w:r>
            <w:r>
              <w:rPr>
                <w:rFonts w:ascii="宋体" w:hAnsi="宋体" w:cs="仿宋"/>
                <w:sz w:val="24"/>
              </w:rPr>
              <w:t>得</w:t>
            </w:r>
            <w:r>
              <w:rPr>
                <w:rFonts w:hint="eastAsia" w:ascii="宋体" w:hAnsi="宋体" w:cs="仿宋"/>
                <w:sz w:val="24"/>
              </w:rPr>
              <w:t>4分</w:t>
            </w:r>
            <w:r>
              <w:rPr>
                <w:rFonts w:ascii="宋体" w:hAnsi="宋体" w:cs="仿宋"/>
                <w:sz w:val="24"/>
              </w:rPr>
              <w:t>，存在细微缺陷的得</w:t>
            </w:r>
            <w:r>
              <w:rPr>
                <w:rFonts w:hint="eastAsia" w:ascii="宋体" w:hAnsi="宋体" w:cs="仿宋"/>
                <w:sz w:val="24"/>
              </w:rPr>
              <w:t xml:space="preserve"> 2分</w:t>
            </w:r>
            <w:r>
              <w:rPr>
                <w:rFonts w:ascii="宋体" w:hAnsi="宋体" w:cs="仿宋"/>
                <w:sz w:val="24"/>
              </w:rPr>
              <w:t>，存在较大</w:t>
            </w:r>
            <w:r>
              <w:rPr>
                <w:rFonts w:hint="eastAsia" w:ascii="宋体" w:hAnsi="宋体" w:cs="仿宋"/>
                <w:sz w:val="24"/>
              </w:rPr>
              <w:t>或</w:t>
            </w:r>
            <w:r>
              <w:rPr>
                <w:rFonts w:ascii="宋体" w:hAnsi="宋体" w:cs="仿宋"/>
                <w:sz w:val="24"/>
              </w:rPr>
              <w:t>较多缺陷</w:t>
            </w:r>
            <w:r>
              <w:rPr>
                <w:rFonts w:hint="eastAsia" w:ascii="宋体" w:hAnsi="宋体" w:cs="仿宋"/>
                <w:sz w:val="24"/>
              </w:rPr>
              <w:t>或方案</w:t>
            </w:r>
            <w:r>
              <w:rPr>
                <w:rFonts w:ascii="宋体" w:hAnsi="宋体" w:cs="仿宋"/>
                <w:sz w:val="24"/>
              </w:rPr>
              <w:t>简单空洞的得</w:t>
            </w:r>
            <w:r>
              <w:rPr>
                <w:rFonts w:hint="eastAsia" w:ascii="宋体" w:hAnsi="宋体" w:cs="仿宋"/>
                <w:sz w:val="24"/>
              </w:rPr>
              <w:t>1分</w:t>
            </w:r>
            <w:r>
              <w:rPr>
                <w:rFonts w:ascii="宋体" w:hAnsi="宋体" w:cs="仿宋"/>
                <w:sz w:val="24"/>
              </w:rPr>
              <w:t>，未提供不得分</w:t>
            </w:r>
            <w:r>
              <w:rPr>
                <w:rFonts w:hint="eastAsia" w:ascii="宋体" w:hAnsi="宋体" w:cs="仿宋"/>
                <w:sz w:val="24"/>
              </w:rPr>
              <w:t>。</w:t>
            </w:r>
          </w:p>
        </w:tc>
      </w:tr>
      <w:tr w14:paraId="7FC6C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472" w:type="dxa"/>
            <w:vAlign w:val="center"/>
          </w:tcPr>
          <w:p w14:paraId="5A1E2A37">
            <w:pPr>
              <w:adjustRightInd w:val="0"/>
              <w:snapToGrid w:val="0"/>
              <w:spacing w:line="360" w:lineRule="auto"/>
              <w:jc w:val="center"/>
              <w:rPr>
                <w:rFonts w:hint="eastAsia" w:ascii="宋体" w:hAnsi="宋体" w:cs="宋体"/>
                <w:sz w:val="24"/>
              </w:rPr>
            </w:pPr>
            <w:r>
              <w:rPr>
                <w:rFonts w:hint="eastAsia" w:ascii="宋体" w:hAnsi="宋体" w:cs="宋体"/>
                <w:sz w:val="24"/>
              </w:rPr>
              <w:t>3</w:t>
            </w:r>
          </w:p>
        </w:tc>
        <w:tc>
          <w:tcPr>
            <w:tcW w:w="1703" w:type="dxa"/>
            <w:vAlign w:val="center"/>
          </w:tcPr>
          <w:p w14:paraId="683F799F">
            <w:pPr>
              <w:adjustRightInd w:val="0"/>
              <w:snapToGrid w:val="0"/>
              <w:spacing w:line="360" w:lineRule="auto"/>
              <w:jc w:val="center"/>
              <w:rPr>
                <w:rFonts w:hint="eastAsia" w:ascii="宋体" w:hAnsi="宋体"/>
                <w:sz w:val="24"/>
              </w:rPr>
            </w:pPr>
            <w:r>
              <w:rPr>
                <w:rFonts w:hint="eastAsia" w:ascii="宋体" w:hAnsi="宋体" w:cs="仿宋"/>
                <w:sz w:val="24"/>
              </w:rPr>
              <w:t>售后服务及培训</w:t>
            </w:r>
          </w:p>
        </w:tc>
        <w:tc>
          <w:tcPr>
            <w:tcW w:w="939" w:type="dxa"/>
            <w:vAlign w:val="center"/>
          </w:tcPr>
          <w:p w14:paraId="4619F67C">
            <w:pPr>
              <w:pStyle w:val="8"/>
              <w:jc w:val="center"/>
            </w:pPr>
            <w:r>
              <w:rPr>
                <w:rFonts w:hint="eastAsia"/>
              </w:rPr>
              <w:t>2</w:t>
            </w:r>
          </w:p>
        </w:tc>
        <w:tc>
          <w:tcPr>
            <w:tcW w:w="6237" w:type="dxa"/>
            <w:vAlign w:val="center"/>
          </w:tcPr>
          <w:p w14:paraId="4852AD62">
            <w:pPr>
              <w:adjustRightInd w:val="0"/>
              <w:snapToGrid w:val="0"/>
              <w:spacing w:line="360" w:lineRule="auto"/>
              <w:jc w:val="left"/>
              <w:rPr>
                <w:rFonts w:hint="eastAsia" w:ascii="宋体" w:hAnsi="宋体" w:cs="仿宋"/>
                <w:sz w:val="24"/>
              </w:rPr>
            </w:pPr>
            <w:r>
              <w:rPr>
                <w:rFonts w:hint="eastAsia" w:ascii="宋体" w:hAnsi="宋体" w:cs="仿宋"/>
                <w:sz w:val="24"/>
              </w:rPr>
              <w:t>投标人承诺设备安装调试完毕后安排1名服务人员跟踪服务不低于2个月、质保期内每年提供不少于4次上门服务，不少于2次培训，得2分； 承诺设备安装调试完毕安排1名服务人员跟踪服务不低于</w:t>
            </w:r>
            <w:r>
              <w:rPr>
                <w:rFonts w:ascii="宋体" w:hAnsi="宋体" w:cs="仿宋"/>
                <w:sz w:val="24"/>
              </w:rPr>
              <w:t>1</w:t>
            </w:r>
            <w:r>
              <w:rPr>
                <w:rFonts w:hint="eastAsia" w:ascii="宋体" w:hAnsi="宋体" w:cs="仿宋"/>
                <w:sz w:val="24"/>
              </w:rPr>
              <w:t>个月、质保期内每年提供不少于</w:t>
            </w:r>
            <w:r>
              <w:rPr>
                <w:rFonts w:ascii="宋体" w:hAnsi="宋体" w:cs="仿宋"/>
                <w:sz w:val="24"/>
              </w:rPr>
              <w:t>2</w:t>
            </w:r>
            <w:r>
              <w:rPr>
                <w:rFonts w:hint="eastAsia" w:ascii="宋体" w:hAnsi="宋体" w:cs="仿宋"/>
                <w:sz w:val="24"/>
              </w:rPr>
              <w:t>次上门服务，不少于1次培训，得1分；须在投标文件中进行承诺，否则不得分。</w:t>
            </w:r>
          </w:p>
        </w:tc>
      </w:tr>
      <w:tr w14:paraId="6A195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472" w:type="dxa"/>
            <w:vAlign w:val="center"/>
          </w:tcPr>
          <w:p w14:paraId="000F5B9F">
            <w:pPr>
              <w:adjustRightInd w:val="0"/>
              <w:snapToGrid w:val="0"/>
              <w:spacing w:line="360" w:lineRule="auto"/>
              <w:jc w:val="center"/>
              <w:rPr>
                <w:rFonts w:hint="eastAsia" w:ascii="宋体" w:hAnsi="宋体" w:cs="宋体"/>
                <w:sz w:val="24"/>
              </w:rPr>
            </w:pPr>
            <w:r>
              <w:rPr>
                <w:rFonts w:hint="eastAsia" w:ascii="宋体" w:hAnsi="宋体" w:cs="宋体"/>
                <w:sz w:val="24"/>
              </w:rPr>
              <w:t>4</w:t>
            </w:r>
          </w:p>
        </w:tc>
        <w:tc>
          <w:tcPr>
            <w:tcW w:w="1703" w:type="dxa"/>
            <w:vAlign w:val="center"/>
          </w:tcPr>
          <w:p w14:paraId="3D320300">
            <w:pPr>
              <w:adjustRightInd w:val="0"/>
              <w:snapToGrid w:val="0"/>
              <w:spacing w:line="360" w:lineRule="auto"/>
              <w:jc w:val="center"/>
              <w:rPr>
                <w:rFonts w:hint="eastAsia" w:ascii="宋体" w:hAnsi="宋体" w:cs="仿宋"/>
                <w:sz w:val="24"/>
              </w:rPr>
            </w:pPr>
            <w:r>
              <w:rPr>
                <w:rFonts w:hint="eastAsia" w:ascii="宋体" w:hAnsi="宋体" w:cs="仿宋"/>
                <w:sz w:val="24"/>
              </w:rPr>
              <w:t>设备售后服务响应时间、保修期</w:t>
            </w:r>
          </w:p>
        </w:tc>
        <w:tc>
          <w:tcPr>
            <w:tcW w:w="939" w:type="dxa"/>
            <w:vAlign w:val="center"/>
          </w:tcPr>
          <w:p w14:paraId="2672FE0A">
            <w:pPr>
              <w:pStyle w:val="8"/>
              <w:jc w:val="center"/>
            </w:pPr>
            <w:r>
              <w:rPr>
                <w:rFonts w:hint="eastAsia"/>
              </w:rPr>
              <w:t>2</w:t>
            </w:r>
          </w:p>
        </w:tc>
        <w:tc>
          <w:tcPr>
            <w:tcW w:w="6237" w:type="dxa"/>
            <w:vAlign w:val="center"/>
          </w:tcPr>
          <w:p w14:paraId="3243C2D3">
            <w:pPr>
              <w:adjustRightInd w:val="0"/>
              <w:snapToGrid w:val="0"/>
              <w:spacing w:line="360" w:lineRule="auto"/>
              <w:jc w:val="left"/>
              <w:rPr>
                <w:rFonts w:hint="eastAsia" w:ascii="宋体" w:hAnsi="宋体" w:cs="仿宋"/>
                <w:sz w:val="24"/>
              </w:rPr>
            </w:pPr>
            <w:r>
              <w:rPr>
                <w:rFonts w:hint="eastAsia" w:ascii="宋体" w:hAnsi="宋体" w:cs="仿宋"/>
                <w:sz w:val="24"/>
              </w:rPr>
              <w:t>根据设备售后服务响应时间进行打分。售后服务响应时间在2小时内到达现场的得</w:t>
            </w:r>
            <w:r>
              <w:rPr>
                <w:rFonts w:hint="eastAsia" w:ascii="宋体" w:hAnsi="宋体" w:cs="仿宋"/>
                <w:color w:val="EE0000"/>
                <w:sz w:val="24"/>
              </w:rPr>
              <w:t xml:space="preserve"> </w:t>
            </w:r>
            <w:r>
              <w:rPr>
                <w:rFonts w:hint="eastAsia" w:ascii="宋体" w:hAnsi="宋体" w:cs="仿宋"/>
                <w:sz w:val="24"/>
              </w:rPr>
              <w:t>2分，售后服务响应时间在8小时内到达现场的得1分。其余</w:t>
            </w:r>
            <w:r>
              <w:rPr>
                <w:rFonts w:ascii="宋体" w:hAnsi="宋体" w:cs="仿宋"/>
                <w:sz w:val="24"/>
              </w:rPr>
              <w:t>情况不得分</w:t>
            </w:r>
            <w:r>
              <w:rPr>
                <w:rFonts w:hint="eastAsia" w:ascii="宋体" w:hAnsi="宋体" w:cs="仿宋"/>
                <w:sz w:val="24"/>
              </w:rPr>
              <w:t>，须在</w:t>
            </w:r>
            <w:r>
              <w:rPr>
                <w:rFonts w:ascii="宋体" w:hAnsi="宋体" w:cs="仿宋"/>
                <w:sz w:val="24"/>
              </w:rPr>
              <w:t>投标文件中进行承诺，否则不得分。</w:t>
            </w:r>
          </w:p>
        </w:tc>
      </w:tr>
      <w:tr w14:paraId="76338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472" w:type="dxa"/>
            <w:vAlign w:val="center"/>
          </w:tcPr>
          <w:p w14:paraId="7F82A2AE">
            <w:pPr>
              <w:adjustRightInd w:val="0"/>
              <w:snapToGrid w:val="0"/>
              <w:spacing w:line="360" w:lineRule="auto"/>
              <w:jc w:val="center"/>
              <w:rPr>
                <w:rFonts w:hint="eastAsia" w:ascii="宋体" w:hAnsi="宋体" w:cs="宋体"/>
                <w:sz w:val="24"/>
              </w:rPr>
            </w:pPr>
            <w:r>
              <w:rPr>
                <w:rFonts w:hint="eastAsia" w:ascii="宋体" w:hAnsi="宋体" w:cs="宋体"/>
                <w:sz w:val="24"/>
              </w:rPr>
              <w:t>5</w:t>
            </w:r>
          </w:p>
        </w:tc>
        <w:tc>
          <w:tcPr>
            <w:tcW w:w="1703" w:type="dxa"/>
            <w:vAlign w:val="center"/>
          </w:tcPr>
          <w:p w14:paraId="0448B2EE">
            <w:pPr>
              <w:adjustRightInd w:val="0"/>
              <w:snapToGrid w:val="0"/>
              <w:spacing w:line="360" w:lineRule="auto"/>
              <w:jc w:val="center"/>
              <w:rPr>
                <w:rFonts w:hint="eastAsia" w:ascii="宋体" w:hAnsi="宋体" w:cs="仿宋"/>
                <w:sz w:val="24"/>
              </w:rPr>
            </w:pPr>
            <w:r>
              <w:rPr>
                <w:rFonts w:hint="eastAsia" w:ascii="宋体" w:hAnsi="宋体" w:cs="仿宋"/>
                <w:sz w:val="24"/>
              </w:rPr>
              <w:t>售后服务认证</w:t>
            </w:r>
          </w:p>
        </w:tc>
        <w:tc>
          <w:tcPr>
            <w:tcW w:w="939" w:type="dxa"/>
            <w:vAlign w:val="center"/>
          </w:tcPr>
          <w:p w14:paraId="54C7D38F">
            <w:pPr>
              <w:pStyle w:val="8"/>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6237" w:type="dxa"/>
            <w:vAlign w:val="center"/>
          </w:tcPr>
          <w:p w14:paraId="6D190CD5">
            <w:pPr>
              <w:adjustRightInd w:val="0"/>
              <w:snapToGrid w:val="0"/>
              <w:spacing w:line="360" w:lineRule="auto"/>
              <w:jc w:val="left"/>
              <w:rPr>
                <w:rFonts w:hint="eastAsia" w:ascii="宋体" w:hAnsi="宋体" w:cs="仿宋"/>
                <w:color w:val="000000" w:themeColor="text1"/>
                <w:sz w:val="24"/>
                <w14:textFill>
                  <w14:solidFill>
                    <w14:schemeClr w14:val="tx1"/>
                  </w14:solidFill>
                </w14:textFill>
              </w:rPr>
            </w:pPr>
            <w:r>
              <w:rPr>
                <w:rFonts w:hint="eastAsia" w:ascii="Segoe UI" w:hAnsi="Segoe UI" w:cs="Segoe UI"/>
                <w:color w:val="000000" w:themeColor="text1"/>
                <w:kern w:val="0"/>
                <w:sz w:val="24"/>
                <w:shd w:val="clear" w:color="auto" w:fill="FFFFFF"/>
                <w:lang w:bidi="ar"/>
                <w14:textFill>
                  <w14:solidFill>
                    <w14:schemeClr w14:val="tx1"/>
                  </w14:solidFill>
                </w14:textFill>
              </w:rPr>
              <w:t>投标人或所投产品制造商具有</w:t>
            </w:r>
            <w:r>
              <w:rPr>
                <w:rFonts w:ascii="Segoe UI" w:hAnsi="Segoe UI" w:eastAsia="Segoe UI" w:cs="Segoe UI"/>
                <w:color w:val="000000" w:themeColor="text1"/>
                <w:kern w:val="0"/>
                <w:sz w:val="24"/>
                <w:shd w:val="clear" w:color="auto" w:fill="FFFFFF"/>
                <w:lang w:bidi="ar"/>
                <w14:textFill>
                  <w14:solidFill>
                    <w14:schemeClr w14:val="tx1"/>
                  </w14:solidFill>
                </w14:textFill>
              </w:rPr>
              <w:t>认证范围涵盖本项目设备的</w:t>
            </w:r>
            <w:r>
              <w:rPr>
                <w:rFonts w:hint="eastAsia" w:ascii="Segoe UI" w:hAnsi="Segoe UI" w:cs="Segoe UI"/>
                <w:color w:val="000000" w:themeColor="text1"/>
                <w:kern w:val="0"/>
                <w:sz w:val="24"/>
                <w:shd w:val="clear" w:color="auto" w:fill="FFFFFF"/>
                <w:lang w:bidi="ar"/>
                <w14:textFill>
                  <w14:solidFill>
                    <w14:schemeClr w14:val="tx1"/>
                  </w14:solidFill>
                </w14:textFill>
              </w:rPr>
              <w:t>售后服务认证</w:t>
            </w:r>
            <w:r>
              <w:rPr>
                <w:rFonts w:ascii="Segoe UI" w:hAnsi="Segoe UI" w:eastAsia="Segoe UI" w:cs="Segoe UI"/>
                <w:color w:val="000000" w:themeColor="text1"/>
                <w:kern w:val="0"/>
                <w:sz w:val="24"/>
                <w:shd w:val="clear" w:color="auto" w:fill="FFFFFF"/>
                <w:lang w:bidi="ar"/>
                <w14:textFill>
                  <w14:solidFill>
                    <w14:schemeClr w14:val="tx1"/>
                  </w14:solidFill>
                </w14:textFill>
              </w:rPr>
              <w:t>五星级以上</w:t>
            </w:r>
            <w:r>
              <w:rPr>
                <w:rFonts w:hint="eastAsia" w:ascii="Segoe UI" w:hAnsi="Segoe UI" w:cs="Segoe UI"/>
                <w:color w:val="000000" w:themeColor="text1"/>
                <w:kern w:val="0"/>
                <w:sz w:val="24"/>
                <w:shd w:val="clear" w:color="auto" w:fill="FFFFFF"/>
                <w:lang w:bidi="ar"/>
                <w14:textFill>
                  <w14:solidFill>
                    <w14:schemeClr w14:val="tx1"/>
                  </w14:solidFill>
                </w14:textFill>
              </w:rPr>
              <w:t>证书的得4分，</w:t>
            </w:r>
            <w:r>
              <w:rPr>
                <w:rFonts w:ascii="Segoe UI" w:hAnsi="Segoe UI" w:eastAsia="Segoe UI" w:cs="Segoe UI"/>
                <w:color w:val="000000" w:themeColor="text1"/>
                <w:kern w:val="0"/>
                <w:sz w:val="24"/>
                <w:shd w:val="clear" w:color="auto" w:fill="FFFFFF"/>
                <w:lang w:bidi="ar"/>
                <w14:textFill>
                  <w14:solidFill>
                    <w14:schemeClr w14:val="tx1"/>
                  </w14:solidFill>
                </w14:textFill>
              </w:rPr>
              <w:t>五星级</w:t>
            </w:r>
            <w:r>
              <w:rPr>
                <w:rFonts w:hint="eastAsia" w:ascii="Segoe UI" w:hAnsi="Segoe UI" w:cs="Segoe UI"/>
                <w:color w:val="000000" w:themeColor="text1"/>
                <w:kern w:val="0"/>
                <w:sz w:val="24"/>
                <w:shd w:val="clear" w:color="auto" w:fill="FFFFFF"/>
                <w:lang w:bidi="ar"/>
                <w14:textFill>
                  <w14:solidFill>
                    <w14:schemeClr w14:val="tx1"/>
                  </w14:solidFill>
                </w14:textFill>
              </w:rPr>
              <w:t>得2分，四星级及以下得</w:t>
            </w:r>
            <w:r>
              <w:rPr>
                <w:rFonts w:hint="eastAsia" w:ascii="Segoe UI" w:hAnsi="Segoe UI" w:cs="Segoe UI" w:eastAsiaTheme="minorEastAsia"/>
                <w:color w:val="000000" w:themeColor="text1"/>
                <w:kern w:val="0"/>
                <w:sz w:val="24"/>
                <w:shd w:val="clear" w:color="auto" w:fill="FFFFFF"/>
                <w:lang w:bidi="ar"/>
                <w14:textFill>
                  <w14:solidFill>
                    <w14:schemeClr w14:val="tx1"/>
                  </w14:solidFill>
                </w14:textFill>
              </w:rPr>
              <w:t>1</w:t>
            </w:r>
            <w:r>
              <w:rPr>
                <w:rFonts w:ascii="Segoe UI" w:hAnsi="Segoe UI" w:eastAsia="Segoe UI" w:cs="Segoe UI"/>
                <w:color w:val="000000" w:themeColor="text1"/>
                <w:kern w:val="0"/>
                <w:sz w:val="24"/>
                <w:shd w:val="clear" w:color="auto" w:fill="FFFFFF"/>
                <w:lang w:bidi="ar"/>
                <w14:textFill>
                  <w14:solidFill>
                    <w14:schemeClr w14:val="tx1"/>
                  </w14:solidFill>
                </w14:textFill>
              </w:rPr>
              <w:t>分</w:t>
            </w:r>
            <w:r>
              <w:rPr>
                <w:rFonts w:hint="eastAsia" w:ascii="宋体" w:hAnsi="宋体"/>
                <w:color w:val="000000" w:themeColor="text1"/>
                <w:sz w:val="24"/>
                <w14:textFill>
                  <w14:solidFill>
                    <w14:schemeClr w14:val="tx1"/>
                  </w14:solidFill>
                </w14:textFill>
              </w:rPr>
              <w:t>。须提供有效的认证证书复印件，提供该证书在全国认证认可平台（</w:t>
            </w:r>
            <w:bookmarkStart w:id="14" w:name="OLE_LINK3"/>
            <w:r>
              <w:rPr>
                <w:rFonts w:hint="eastAsia" w:ascii="宋体" w:hAnsi="宋体"/>
                <w:color w:val="000000" w:themeColor="text1"/>
                <w:sz w:val="24"/>
                <w14:textFill>
                  <w14:solidFill>
                    <w14:schemeClr w14:val="tx1"/>
                  </w14:solidFill>
                </w14:textFill>
              </w:rPr>
              <w:t>http://cx.cnca.cn</w:t>
            </w:r>
            <w:bookmarkEnd w:id="14"/>
            <w:r>
              <w:rPr>
                <w:rFonts w:hint="eastAsia" w:ascii="宋体" w:hAnsi="宋体"/>
                <w:color w:val="000000" w:themeColor="text1"/>
                <w:sz w:val="24"/>
                <w14:textFill>
                  <w14:solidFill>
                    <w14:schemeClr w14:val="tx1"/>
                  </w14:solidFill>
                </w14:textFill>
              </w:rPr>
              <w:t>）上证书状态为“有效”的查询截图，否则不得分（若</w:t>
            </w:r>
            <w:r>
              <w:rPr>
                <w:rFonts w:ascii="宋体" w:hAnsi="宋体"/>
                <w:color w:val="000000" w:themeColor="text1"/>
                <w:sz w:val="24"/>
                <w14:textFill>
                  <w14:solidFill>
                    <w14:schemeClr w14:val="tx1"/>
                  </w14:solidFill>
                </w14:textFill>
              </w:rPr>
              <w:t>与评标委员会查询结果不一致的，以评标委员会查询结果为准</w:t>
            </w:r>
            <w:r>
              <w:rPr>
                <w:rFonts w:hint="eastAsia" w:ascii="宋体" w:hAnsi="宋体"/>
                <w:color w:val="000000" w:themeColor="text1"/>
                <w:sz w:val="24"/>
                <w14:textFill>
                  <w14:solidFill>
                    <w14:schemeClr w14:val="tx1"/>
                  </w14:solidFill>
                </w14:textFill>
              </w:rPr>
              <w:t>）</w:t>
            </w:r>
          </w:p>
        </w:tc>
      </w:tr>
    </w:tbl>
    <w:p w14:paraId="0743A1BF">
      <w:pPr>
        <w:adjustRightInd w:val="0"/>
        <w:snapToGrid w:val="0"/>
        <w:spacing w:after="161" w:afterLines="50" w:line="360" w:lineRule="auto"/>
        <w:ind w:firstLine="482" w:firstLineChars="200"/>
        <w:rPr>
          <w:rFonts w:hint="eastAsia" w:ascii="宋体" w:hAnsi="宋体" w:cs="宋体"/>
          <w:b/>
          <w:bCs/>
          <w:sz w:val="24"/>
        </w:rPr>
      </w:pPr>
      <w:r>
        <w:rPr>
          <w:rFonts w:ascii="宋体" w:hAnsi="宋体" w:cs="宋体"/>
          <w:b/>
          <w:sz w:val="24"/>
        </w:rPr>
        <w:t>2</w:t>
      </w:r>
      <w:r>
        <w:rPr>
          <w:rFonts w:hint="eastAsia" w:ascii="宋体" w:hAnsi="宋体" w:cs="宋体"/>
          <w:b/>
          <w:sz w:val="24"/>
        </w:rPr>
        <w:t>、</w:t>
      </w:r>
      <w:r>
        <w:rPr>
          <w:rFonts w:ascii="宋体" w:hAnsi="宋体" w:cs="宋体"/>
          <w:b/>
          <w:bCs/>
          <w:sz w:val="24"/>
        </w:rPr>
        <w:t>技术部分评分标准（</w:t>
      </w:r>
      <w:r>
        <w:rPr>
          <w:rFonts w:hint="eastAsia" w:ascii="宋体" w:hAnsi="宋体" w:cs="宋体"/>
          <w:b/>
          <w:bCs/>
          <w:sz w:val="24"/>
        </w:rPr>
        <w:t>50</w:t>
      </w:r>
      <w:r>
        <w:rPr>
          <w:rFonts w:ascii="宋体" w:hAnsi="宋体" w:cs="宋体"/>
          <w:b/>
          <w:bCs/>
          <w:sz w:val="24"/>
        </w:rPr>
        <w:t>分）</w:t>
      </w:r>
    </w:p>
    <w:tbl>
      <w:tblPr>
        <w:tblStyle w:val="18"/>
        <w:tblW w:w="93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1134"/>
        <w:gridCol w:w="850"/>
        <w:gridCol w:w="6946"/>
      </w:tblGrid>
      <w:tr w14:paraId="78BBA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1560" w:type="dxa"/>
            <w:gridSpan w:val="2"/>
            <w:vAlign w:val="center"/>
          </w:tcPr>
          <w:p w14:paraId="7E8D7AD9">
            <w:pPr>
              <w:adjustRightInd w:val="0"/>
              <w:snapToGrid w:val="0"/>
              <w:spacing w:line="360" w:lineRule="auto"/>
              <w:jc w:val="center"/>
              <w:rPr>
                <w:rFonts w:hint="eastAsia" w:ascii="宋体" w:hAnsi="宋体" w:cs="宋体"/>
                <w:sz w:val="24"/>
              </w:rPr>
            </w:pPr>
            <w:r>
              <w:rPr>
                <w:rFonts w:hint="eastAsia" w:ascii="宋体" w:hAnsi="宋体" w:cs="宋体"/>
                <w:sz w:val="24"/>
              </w:rPr>
              <w:t>评分内容</w:t>
            </w:r>
          </w:p>
        </w:tc>
        <w:tc>
          <w:tcPr>
            <w:tcW w:w="850" w:type="dxa"/>
            <w:vAlign w:val="center"/>
          </w:tcPr>
          <w:p w14:paraId="0389A544">
            <w:pPr>
              <w:adjustRightInd w:val="0"/>
              <w:snapToGrid w:val="0"/>
              <w:spacing w:line="360" w:lineRule="auto"/>
              <w:jc w:val="center"/>
              <w:rPr>
                <w:rFonts w:hint="eastAsia" w:ascii="宋体" w:hAnsi="宋体" w:cs="宋体"/>
                <w:sz w:val="24"/>
              </w:rPr>
            </w:pPr>
            <w:r>
              <w:rPr>
                <w:rFonts w:hint="eastAsia" w:ascii="宋体" w:hAnsi="宋体" w:cs="宋体"/>
                <w:sz w:val="24"/>
              </w:rPr>
              <w:t>分数</w:t>
            </w:r>
          </w:p>
        </w:tc>
        <w:tc>
          <w:tcPr>
            <w:tcW w:w="6946" w:type="dxa"/>
            <w:vAlign w:val="center"/>
          </w:tcPr>
          <w:p w14:paraId="71EF14F6">
            <w:pPr>
              <w:adjustRightInd w:val="0"/>
              <w:snapToGrid w:val="0"/>
              <w:spacing w:line="360" w:lineRule="auto"/>
              <w:jc w:val="left"/>
              <w:rPr>
                <w:rFonts w:hint="eastAsia" w:ascii="宋体" w:hAnsi="宋体" w:cs="宋体"/>
                <w:sz w:val="24"/>
              </w:rPr>
            </w:pPr>
            <w:r>
              <w:rPr>
                <w:rFonts w:hint="eastAsia" w:ascii="宋体" w:hAnsi="宋体" w:cs="宋体"/>
                <w:sz w:val="24"/>
              </w:rPr>
              <w:t>评分细则</w:t>
            </w:r>
          </w:p>
        </w:tc>
      </w:tr>
      <w:tr w14:paraId="06C85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1" w:hRule="atLeast"/>
        </w:trPr>
        <w:tc>
          <w:tcPr>
            <w:tcW w:w="426" w:type="dxa"/>
            <w:vAlign w:val="center"/>
          </w:tcPr>
          <w:p w14:paraId="434B0CA3">
            <w:pPr>
              <w:adjustRightInd w:val="0"/>
              <w:snapToGrid w:val="0"/>
              <w:spacing w:line="360" w:lineRule="auto"/>
              <w:jc w:val="center"/>
              <w:rPr>
                <w:rFonts w:hint="eastAsia" w:ascii="宋体" w:hAnsi="宋体" w:cs="宋体"/>
                <w:sz w:val="24"/>
              </w:rPr>
            </w:pPr>
            <w:r>
              <w:rPr>
                <w:rFonts w:hint="eastAsia" w:ascii="宋体" w:hAnsi="宋体" w:cs="宋体"/>
                <w:sz w:val="24"/>
              </w:rPr>
              <w:t>1</w:t>
            </w:r>
          </w:p>
        </w:tc>
        <w:tc>
          <w:tcPr>
            <w:tcW w:w="1134" w:type="dxa"/>
            <w:vAlign w:val="center"/>
          </w:tcPr>
          <w:p w14:paraId="598713F9">
            <w:pPr>
              <w:adjustRightInd w:val="0"/>
              <w:snapToGrid w:val="0"/>
              <w:spacing w:line="360" w:lineRule="auto"/>
              <w:jc w:val="center"/>
              <w:rPr>
                <w:rFonts w:hint="eastAsia" w:ascii="宋体" w:hAnsi="宋体" w:cs="宋体"/>
                <w:sz w:val="24"/>
              </w:rPr>
            </w:pPr>
            <w:r>
              <w:rPr>
                <w:rFonts w:hint="eastAsia" w:ascii="宋体" w:hAnsi="宋体" w:cs="宋体"/>
                <w:sz w:val="24"/>
              </w:rPr>
              <w:t>符合性一致性</w:t>
            </w:r>
          </w:p>
        </w:tc>
        <w:tc>
          <w:tcPr>
            <w:tcW w:w="850" w:type="dxa"/>
            <w:vAlign w:val="center"/>
          </w:tcPr>
          <w:p w14:paraId="3FFFA407">
            <w:pPr>
              <w:adjustRightInd w:val="0"/>
              <w:snapToGrid w:val="0"/>
              <w:spacing w:line="360" w:lineRule="auto"/>
              <w:jc w:val="center"/>
              <w:rPr>
                <w:rFonts w:hint="eastAsia" w:ascii="宋体" w:hAnsi="宋体" w:cs="宋体"/>
                <w:bCs/>
                <w:sz w:val="24"/>
              </w:rPr>
            </w:pPr>
            <w:r>
              <w:rPr>
                <w:rFonts w:hint="eastAsia" w:ascii="宋体" w:hAnsi="宋体" w:cs="宋体"/>
                <w:bCs/>
                <w:sz w:val="24"/>
              </w:rPr>
              <w:t>23</w:t>
            </w:r>
          </w:p>
        </w:tc>
        <w:tc>
          <w:tcPr>
            <w:tcW w:w="6946" w:type="dxa"/>
            <w:vAlign w:val="center"/>
          </w:tcPr>
          <w:p w14:paraId="11806FB1">
            <w:pPr>
              <w:autoSpaceDE w:val="0"/>
              <w:autoSpaceDN w:val="0"/>
              <w:spacing w:line="360" w:lineRule="auto"/>
              <w:jc w:val="left"/>
              <w:rPr>
                <w:rFonts w:hint="eastAsia" w:ascii="宋体" w:hAnsi="宋体" w:cs="宋体"/>
                <w:bCs/>
                <w:sz w:val="24"/>
              </w:rPr>
            </w:pPr>
            <w:r>
              <w:rPr>
                <w:rFonts w:hint="eastAsia" w:ascii="宋体" w:hAnsi="宋体" w:cs="宋体"/>
                <w:bCs/>
                <w:spacing w:val="-1"/>
                <w:kern w:val="0"/>
                <w:sz w:val="24"/>
              </w:rPr>
              <w:t>完全满足招标文件第三章 一</w:t>
            </w:r>
            <w:r>
              <w:rPr>
                <w:rFonts w:hint="eastAsia" w:ascii="宋体" w:hAnsi="宋体" w:cs="宋体"/>
                <w:bCs/>
                <w:color w:val="000000"/>
                <w:spacing w:val="-1"/>
                <w:kern w:val="0"/>
                <w:sz w:val="24"/>
              </w:rPr>
              <w:t xml:space="preserve"> 的</w:t>
            </w:r>
            <w:r>
              <w:rPr>
                <w:rFonts w:hint="eastAsia" w:ascii="宋体" w:hAnsi="宋体" w:cs="宋体"/>
                <w:bCs/>
                <w:spacing w:val="-1"/>
                <w:kern w:val="0"/>
                <w:sz w:val="24"/>
              </w:rPr>
              <w:t>得</w:t>
            </w:r>
            <w:r>
              <w:rPr>
                <w:rFonts w:hint="eastAsia" w:ascii="宋体" w:hAnsi="宋体" w:cs="宋体"/>
                <w:bCs/>
                <w:kern w:val="0"/>
                <w:sz w:val="24"/>
              </w:rPr>
              <w:t>23分，其中带“★”的任一项负偏离，为无效投标。</w:t>
            </w:r>
            <w:r>
              <w:rPr>
                <w:rFonts w:hint="eastAsia" w:ascii="宋体" w:hAnsi="宋体" w:cs="宋体"/>
                <w:bCs/>
                <w:spacing w:val="-1"/>
                <w:kern w:val="0"/>
                <w:sz w:val="24"/>
              </w:rPr>
              <w:t>带“</w:t>
            </w:r>
            <w:r>
              <w:rPr>
                <w:rFonts w:hint="eastAsia" w:ascii="宋体" w:hAnsi="宋体" w:cs="宋体"/>
                <w:bCs/>
                <w:sz w:val="24"/>
              </w:rPr>
              <w:t>▲</w:t>
            </w:r>
            <w:r>
              <w:rPr>
                <w:rFonts w:hint="eastAsia" w:ascii="宋体" w:hAnsi="宋体" w:cs="宋体"/>
                <w:bCs/>
                <w:spacing w:val="-1"/>
                <w:kern w:val="0"/>
                <w:sz w:val="24"/>
              </w:rPr>
              <w:t>”的任一项负偏离，扣2分，其余参数每负偏离一项扣1分，扣完为止。</w:t>
            </w:r>
          </w:p>
        </w:tc>
      </w:tr>
      <w:tr w14:paraId="47E3C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trPr>
        <w:tc>
          <w:tcPr>
            <w:tcW w:w="426" w:type="dxa"/>
            <w:tcBorders>
              <w:bottom w:val="single" w:color="auto" w:sz="4" w:space="0"/>
            </w:tcBorders>
            <w:vAlign w:val="center"/>
          </w:tcPr>
          <w:p w14:paraId="5379BFDA">
            <w:pPr>
              <w:adjustRightInd w:val="0"/>
              <w:snapToGrid w:val="0"/>
              <w:spacing w:line="360" w:lineRule="auto"/>
              <w:jc w:val="center"/>
              <w:rPr>
                <w:rFonts w:hint="eastAsia" w:ascii="宋体" w:hAnsi="宋体" w:cs="宋体"/>
                <w:sz w:val="24"/>
              </w:rPr>
            </w:pPr>
            <w:r>
              <w:rPr>
                <w:rFonts w:hint="eastAsia" w:ascii="宋体" w:hAnsi="宋体" w:cs="宋体"/>
                <w:sz w:val="24"/>
              </w:rPr>
              <w:t>2</w:t>
            </w:r>
          </w:p>
        </w:tc>
        <w:tc>
          <w:tcPr>
            <w:tcW w:w="1134" w:type="dxa"/>
            <w:tcBorders>
              <w:bottom w:val="single" w:color="auto" w:sz="4" w:space="0"/>
            </w:tcBorders>
            <w:vAlign w:val="center"/>
          </w:tcPr>
          <w:p w14:paraId="612A7188">
            <w:pPr>
              <w:adjustRightInd w:val="0"/>
              <w:snapToGrid w:val="0"/>
              <w:spacing w:line="360" w:lineRule="auto"/>
              <w:jc w:val="center"/>
              <w:rPr>
                <w:rFonts w:hint="eastAsia" w:ascii="宋体" w:hAnsi="宋体" w:cs="宋体"/>
                <w:sz w:val="24"/>
              </w:rPr>
            </w:pPr>
            <w:r>
              <w:rPr>
                <w:rFonts w:hint="eastAsia" w:ascii="宋体" w:hAnsi="宋体" w:cs="宋体"/>
                <w:sz w:val="24"/>
              </w:rPr>
              <w:t>信用等级</w:t>
            </w:r>
          </w:p>
        </w:tc>
        <w:tc>
          <w:tcPr>
            <w:tcW w:w="850" w:type="dxa"/>
            <w:tcBorders>
              <w:bottom w:val="single" w:color="auto" w:sz="4" w:space="0"/>
            </w:tcBorders>
            <w:vAlign w:val="center"/>
          </w:tcPr>
          <w:p w14:paraId="29916295">
            <w:pPr>
              <w:adjustRightInd w:val="0"/>
              <w:snapToGrid w:val="0"/>
              <w:spacing w:line="360" w:lineRule="auto"/>
              <w:jc w:val="center"/>
              <w:rPr>
                <w:rFonts w:hint="eastAsia" w:ascii="宋体" w:hAnsi="宋体" w:cs="宋体"/>
                <w:bCs/>
                <w:sz w:val="24"/>
              </w:rPr>
            </w:pPr>
            <w:r>
              <w:rPr>
                <w:rFonts w:hint="eastAsia" w:ascii="宋体" w:hAnsi="宋体" w:cs="宋体"/>
                <w:bCs/>
                <w:sz w:val="24"/>
              </w:rPr>
              <w:t>3</w:t>
            </w:r>
          </w:p>
        </w:tc>
        <w:tc>
          <w:tcPr>
            <w:tcW w:w="6946" w:type="dxa"/>
            <w:tcBorders>
              <w:bottom w:val="single" w:color="auto" w:sz="4" w:space="0"/>
            </w:tcBorders>
            <w:vAlign w:val="center"/>
          </w:tcPr>
          <w:p w14:paraId="78C75219">
            <w:pPr>
              <w:pStyle w:val="7"/>
              <w:spacing w:line="360" w:lineRule="auto"/>
              <w:rPr>
                <w:rFonts w:hint="eastAsia" w:ascii="宋体" w:hAnsi="宋体" w:cs="宋体"/>
                <w:bCs/>
                <w:sz w:val="24"/>
              </w:rPr>
            </w:pPr>
            <w:r>
              <w:rPr>
                <w:rFonts w:hint="eastAsia" w:ascii="宋体" w:hAnsi="宋体" w:cs="宋体"/>
                <w:bCs/>
                <w:sz w:val="24"/>
              </w:rPr>
              <w:t>投标人（或所设设备制造商）提供经银行监管部门备案/认可的合法第三方征信机构出具的处于有效期内的信用等级证书：AAA级得3分，AA级得2分，否则不得分。佐证：提供信用等级证书扫描件及征信机构在相关银行监管部门官网公布的备案/认可名单公告网页查询截图，否则不得分；</w:t>
            </w:r>
          </w:p>
        </w:tc>
      </w:tr>
      <w:tr w14:paraId="02457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trPr>
        <w:tc>
          <w:tcPr>
            <w:tcW w:w="426" w:type="dxa"/>
            <w:tcBorders>
              <w:top w:val="single" w:color="auto" w:sz="4" w:space="0"/>
              <w:bottom w:val="single" w:color="auto" w:sz="4" w:space="0"/>
            </w:tcBorders>
            <w:vAlign w:val="center"/>
          </w:tcPr>
          <w:p w14:paraId="0EE892EB">
            <w:pPr>
              <w:adjustRightInd w:val="0"/>
              <w:snapToGrid w:val="0"/>
              <w:spacing w:line="360" w:lineRule="auto"/>
              <w:jc w:val="center"/>
              <w:rPr>
                <w:rFonts w:hint="eastAsia" w:ascii="宋体" w:hAnsi="宋体" w:cs="宋体"/>
                <w:sz w:val="24"/>
              </w:rPr>
            </w:pPr>
            <w:r>
              <w:rPr>
                <w:rFonts w:hint="eastAsia" w:ascii="宋体" w:hAnsi="宋体" w:cs="宋体"/>
                <w:sz w:val="24"/>
              </w:rPr>
              <w:t>3</w:t>
            </w:r>
          </w:p>
        </w:tc>
        <w:tc>
          <w:tcPr>
            <w:tcW w:w="1134" w:type="dxa"/>
            <w:tcBorders>
              <w:top w:val="single" w:color="auto" w:sz="4" w:space="0"/>
              <w:bottom w:val="single" w:color="auto" w:sz="4" w:space="0"/>
            </w:tcBorders>
            <w:vAlign w:val="center"/>
          </w:tcPr>
          <w:p w14:paraId="6A90382D">
            <w:pPr>
              <w:adjustRightInd w:val="0"/>
              <w:snapToGrid w:val="0"/>
              <w:spacing w:line="360" w:lineRule="auto"/>
              <w:rPr>
                <w:rFonts w:hint="eastAsia" w:ascii="宋体" w:hAnsi="宋体" w:cs="宋体"/>
                <w:sz w:val="24"/>
              </w:rPr>
            </w:pPr>
            <w:r>
              <w:rPr>
                <w:rFonts w:hint="eastAsia" w:ascii="宋体" w:hAnsi="宋体" w:cs="宋体"/>
                <w:sz w:val="24"/>
              </w:rPr>
              <w:t>安装资质</w:t>
            </w:r>
          </w:p>
        </w:tc>
        <w:tc>
          <w:tcPr>
            <w:tcW w:w="850" w:type="dxa"/>
            <w:tcBorders>
              <w:top w:val="single" w:color="auto" w:sz="4" w:space="0"/>
              <w:bottom w:val="single" w:color="auto" w:sz="4" w:space="0"/>
            </w:tcBorders>
            <w:vAlign w:val="center"/>
          </w:tcPr>
          <w:p w14:paraId="5C7FC260">
            <w:pPr>
              <w:adjustRightInd w:val="0"/>
              <w:snapToGrid w:val="0"/>
              <w:spacing w:line="360" w:lineRule="auto"/>
              <w:jc w:val="center"/>
              <w:rPr>
                <w:rFonts w:hint="eastAsia" w:ascii="宋体" w:hAnsi="宋体" w:cs="宋体"/>
                <w:bCs/>
                <w:sz w:val="24"/>
              </w:rPr>
            </w:pPr>
            <w:r>
              <w:rPr>
                <w:rFonts w:hint="eastAsia" w:ascii="宋体" w:hAnsi="宋体" w:cs="宋体"/>
                <w:bCs/>
                <w:sz w:val="24"/>
              </w:rPr>
              <w:t>3</w:t>
            </w:r>
          </w:p>
        </w:tc>
        <w:tc>
          <w:tcPr>
            <w:tcW w:w="6946" w:type="dxa"/>
            <w:tcBorders>
              <w:top w:val="single" w:color="auto" w:sz="4" w:space="0"/>
              <w:bottom w:val="single" w:color="auto" w:sz="4" w:space="0"/>
            </w:tcBorders>
            <w:vAlign w:val="center"/>
          </w:tcPr>
          <w:p w14:paraId="3822FC35">
            <w:pPr>
              <w:pStyle w:val="7"/>
              <w:spacing w:line="360" w:lineRule="auto"/>
              <w:rPr>
                <w:rFonts w:hint="eastAsia" w:ascii="宋体" w:hAnsi="宋体" w:cs="宋体"/>
                <w:bCs/>
                <w:sz w:val="24"/>
              </w:rPr>
            </w:pPr>
            <w:r>
              <w:rPr>
                <w:rFonts w:hint="eastAsia" w:ascii="宋体" w:hAnsi="宋体" w:cs="宋体"/>
                <w:bCs/>
                <w:sz w:val="24"/>
              </w:rPr>
              <w:t>1.投标人（或所设设备制造商）获得建筑机电安装工程专业承包二级及以上资质得3分，须提供有效证明材料复印件，否则不得分；</w:t>
            </w:r>
          </w:p>
        </w:tc>
      </w:tr>
      <w:tr w14:paraId="57B12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426" w:type="dxa"/>
            <w:tcBorders>
              <w:top w:val="single" w:color="auto" w:sz="4" w:space="0"/>
              <w:bottom w:val="single" w:color="auto" w:sz="4" w:space="0"/>
            </w:tcBorders>
            <w:vAlign w:val="center"/>
          </w:tcPr>
          <w:p w14:paraId="49EE89C1">
            <w:pPr>
              <w:adjustRightInd w:val="0"/>
              <w:snapToGrid w:val="0"/>
              <w:spacing w:line="360" w:lineRule="auto"/>
              <w:jc w:val="center"/>
              <w:rPr>
                <w:rFonts w:hint="eastAsia" w:ascii="宋体" w:hAnsi="宋体" w:cs="宋体"/>
                <w:sz w:val="24"/>
              </w:rPr>
            </w:pPr>
            <w:r>
              <w:rPr>
                <w:rFonts w:hint="eastAsia" w:ascii="宋体" w:hAnsi="宋体" w:cs="宋体"/>
                <w:sz w:val="24"/>
              </w:rPr>
              <w:t>4</w:t>
            </w:r>
          </w:p>
        </w:tc>
        <w:tc>
          <w:tcPr>
            <w:tcW w:w="1134" w:type="dxa"/>
            <w:tcBorders>
              <w:top w:val="single" w:color="auto" w:sz="4" w:space="0"/>
              <w:bottom w:val="single" w:color="auto" w:sz="4" w:space="0"/>
            </w:tcBorders>
            <w:vAlign w:val="center"/>
          </w:tcPr>
          <w:p w14:paraId="632C6E3D">
            <w:pPr>
              <w:adjustRightInd w:val="0"/>
              <w:snapToGrid w:val="0"/>
              <w:spacing w:line="360" w:lineRule="auto"/>
              <w:jc w:val="center"/>
              <w:rPr>
                <w:rFonts w:hint="eastAsia" w:ascii="宋体" w:hAnsi="宋体" w:cs="宋体"/>
                <w:sz w:val="24"/>
              </w:rPr>
            </w:pPr>
            <w:r>
              <w:rPr>
                <w:rFonts w:hint="eastAsia" w:ascii="宋体" w:hAnsi="宋体" w:cs="宋体"/>
                <w:sz w:val="24"/>
              </w:rPr>
              <w:t>综合能力1</w:t>
            </w:r>
          </w:p>
        </w:tc>
        <w:tc>
          <w:tcPr>
            <w:tcW w:w="850" w:type="dxa"/>
            <w:tcBorders>
              <w:top w:val="single" w:color="auto" w:sz="4" w:space="0"/>
              <w:bottom w:val="single" w:color="auto" w:sz="4" w:space="0"/>
            </w:tcBorders>
            <w:vAlign w:val="center"/>
          </w:tcPr>
          <w:p w14:paraId="3AEA6FC6">
            <w:pPr>
              <w:adjustRightInd w:val="0"/>
              <w:snapToGrid w:val="0"/>
              <w:spacing w:line="360" w:lineRule="auto"/>
              <w:jc w:val="center"/>
              <w:rPr>
                <w:rFonts w:hint="eastAsia" w:ascii="宋体" w:hAnsi="宋体" w:cs="宋体"/>
                <w:bCs/>
                <w:sz w:val="24"/>
              </w:rPr>
            </w:pPr>
            <w:r>
              <w:rPr>
                <w:rFonts w:hint="eastAsia" w:ascii="宋体" w:hAnsi="宋体" w:cs="宋体"/>
                <w:bCs/>
                <w:sz w:val="24"/>
              </w:rPr>
              <w:t>3</w:t>
            </w:r>
          </w:p>
        </w:tc>
        <w:tc>
          <w:tcPr>
            <w:tcW w:w="6946" w:type="dxa"/>
            <w:tcBorders>
              <w:top w:val="single" w:color="auto" w:sz="4" w:space="0"/>
              <w:bottom w:val="single" w:color="auto" w:sz="4" w:space="0"/>
            </w:tcBorders>
            <w:vAlign w:val="center"/>
          </w:tcPr>
          <w:p w14:paraId="12C0222A">
            <w:pPr>
              <w:pStyle w:val="7"/>
              <w:spacing w:line="360" w:lineRule="auto"/>
              <w:rPr>
                <w:rFonts w:hint="eastAsia" w:ascii="宋体" w:hAnsi="宋体" w:cs="宋体"/>
                <w:bCs/>
                <w:sz w:val="24"/>
              </w:rPr>
            </w:pPr>
            <w:r>
              <w:rPr>
                <w:rFonts w:hint="eastAsia" w:ascii="宋体" w:hAnsi="宋体" w:cs="宋体"/>
                <w:bCs/>
                <w:sz w:val="24"/>
              </w:rPr>
              <w:t>投标人或所投设备制造商获得国家级企业技术中心认定的得3分，获得省级认定的得1分</w:t>
            </w:r>
            <w:r>
              <w:rPr>
                <w:rFonts w:hint="eastAsia" w:ascii="宋体" w:hAnsi="宋体" w:cs="宋体"/>
                <w:bCs/>
                <w:sz w:val="24"/>
                <w:lang w:eastAsia="zh-CN"/>
              </w:rPr>
              <w:t>，其他不得分</w:t>
            </w:r>
            <w:r>
              <w:rPr>
                <w:rFonts w:hint="eastAsia" w:ascii="宋体" w:hAnsi="宋体" w:cs="宋体"/>
                <w:bCs/>
                <w:sz w:val="24"/>
              </w:rPr>
              <w:t>。须提供有效证明材料复印件或提供官方发布查验证明，否则不得分。</w:t>
            </w:r>
          </w:p>
        </w:tc>
      </w:tr>
      <w:tr w14:paraId="4EA66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426" w:type="dxa"/>
            <w:tcBorders>
              <w:top w:val="single" w:color="auto" w:sz="4" w:space="0"/>
              <w:bottom w:val="single" w:color="auto" w:sz="4" w:space="0"/>
            </w:tcBorders>
            <w:vAlign w:val="center"/>
          </w:tcPr>
          <w:p w14:paraId="685299CC">
            <w:pPr>
              <w:adjustRightInd w:val="0"/>
              <w:snapToGrid w:val="0"/>
              <w:spacing w:line="360" w:lineRule="auto"/>
              <w:jc w:val="center"/>
              <w:rPr>
                <w:rFonts w:hint="eastAsia" w:ascii="宋体" w:hAnsi="宋体" w:cs="宋体"/>
                <w:sz w:val="24"/>
              </w:rPr>
            </w:pPr>
            <w:r>
              <w:rPr>
                <w:rFonts w:hint="eastAsia" w:ascii="宋体" w:hAnsi="宋体" w:cs="宋体"/>
                <w:sz w:val="24"/>
              </w:rPr>
              <w:t>5</w:t>
            </w:r>
          </w:p>
        </w:tc>
        <w:tc>
          <w:tcPr>
            <w:tcW w:w="1134" w:type="dxa"/>
            <w:tcBorders>
              <w:top w:val="single" w:color="auto" w:sz="4" w:space="0"/>
              <w:bottom w:val="single" w:color="auto" w:sz="4" w:space="0"/>
            </w:tcBorders>
            <w:vAlign w:val="center"/>
          </w:tcPr>
          <w:p w14:paraId="00302941">
            <w:pPr>
              <w:adjustRightInd w:val="0"/>
              <w:snapToGrid w:val="0"/>
              <w:spacing w:line="360" w:lineRule="auto"/>
              <w:jc w:val="center"/>
              <w:rPr>
                <w:rFonts w:hint="eastAsia" w:ascii="宋体" w:hAnsi="宋体" w:cs="宋体"/>
                <w:sz w:val="24"/>
              </w:rPr>
            </w:pPr>
            <w:r>
              <w:rPr>
                <w:rFonts w:hint="eastAsia" w:ascii="宋体" w:hAnsi="宋体" w:cs="宋体"/>
                <w:sz w:val="24"/>
              </w:rPr>
              <w:t>综合能力2</w:t>
            </w:r>
          </w:p>
        </w:tc>
        <w:tc>
          <w:tcPr>
            <w:tcW w:w="850" w:type="dxa"/>
            <w:tcBorders>
              <w:top w:val="single" w:color="auto" w:sz="4" w:space="0"/>
              <w:bottom w:val="single" w:color="auto" w:sz="4" w:space="0"/>
            </w:tcBorders>
            <w:vAlign w:val="center"/>
          </w:tcPr>
          <w:p w14:paraId="36DCC5B3">
            <w:pPr>
              <w:adjustRightInd w:val="0"/>
              <w:snapToGrid w:val="0"/>
              <w:spacing w:line="360" w:lineRule="auto"/>
              <w:jc w:val="center"/>
              <w:rPr>
                <w:rFonts w:hint="eastAsia" w:ascii="宋体" w:hAnsi="宋体" w:cs="宋体"/>
                <w:bCs/>
                <w:sz w:val="24"/>
              </w:rPr>
            </w:pPr>
            <w:r>
              <w:rPr>
                <w:rFonts w:hint="eastAsia" w:ascii="宋体" w:hAnsi="宋体" w:cs="宋体"/>
                <w:bCs/>
                <w:sz w:val="24"/>
              </w:rPr>
              <w:t>4</w:t>
            </w:r>
          </w:p>
        </w:tc>
        <w:tc>
          <w:tcPr>
            <w:tcW w:w="6946" w:type="dxa"/>
            <w:tcBorders>
              <w:top w:val="single" w:color="auto" w:sz="4" w:space="0"/>
              <w:bottom w:val="single" w:color="auto" w:sz="4" w:space="0"/>
            </w:tcBorders>
            <w:vAlign w:val="center"/>
          </w:tcPr>
          <w:p w14:paraId="485D537E">
            <w:pPr>
              <w:pStyle w:val="7"/>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投标人所投产品制造商或生产厂家获得省级以上（含直辖市、自治区）关于</w:t>
            </w:r>
            <w:r>
              <w:rPr>
                <w:rFonts w:ascii="宋体" w:hAnsi="宋体" w:cs="宋体"/>
                <w:bCs/>
                <w:color w:val="000000" w:themeColor="text1"/>
                <w:sz w:val="24"/>
                <w14:textFill>
                  <w14:solidFill>
                    <w14:schemeClr w14:val="tx1"/>
                  </w14:solidFill>
                </w14:textFill>
              </w:rPr>
              <w:t>沥青混合料(或沥青混凝土）搅拌设备</w:t>
            </w:r>
            <w:r>
              <w:rPr>
                <w:rFonts w:hint="eastAsia" w:ascii="宋体" w:hAnsi="宋体" w:cs="宋体"/>
                <w:bCs/>
                <w:color w:val="000000" w:themeColor="text1"/>
                <w:sz w:val="24"/>
                <w14:textFill>
                  <w14:solidFill>
                    <w14:schemeClr w14:val="tx1"/>
                  </w14:solidFill>
                </w14:textFill>
              </w:rPr>
              <w:t>相关的科学技术部门颁发的科学技术成果鉴定证书或科学技术奖励，每提供一份的得1分，满分4分。须提供具省级以上（含直辖市、自治区）行政部门颁发的相关证明复印件，否则不得分。</w:t>
            </w:r>
          </w:p>
        </w:tc>
      </w:tr>
      <w:tr w14:paraId="673C2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426" w:type="dxa"/>
            <w:tcBorders>
              <w:top w:val="single" w:color="auto" w:sz="4" w:space="0"/>
              <w:bottom w:val="single" w:color="auto" w:sz="4" w:space="0"/>
            </w:tcBorders>
            <w:vAlign w:val="center"/>
          </w:tcPr>
          <w:p w14:paraId="123CC357">
            <w:pPr>
              <w:adjustRightInd w:val="0"/>
              <w:snapToGrid w:val="0"/>
              <w:spacing w:line="360" w:lineRule="auto"/>
              <w:jc w:val="center"/>
              <w:rPr>
                <w:rFonts w:hint="eastAsia" w:ascii="宋体" w:hAnsi="宋体" w:cs="宋体"/>
                <w:sz w:val="24"/>
              </w:rPr>
            </w:pPr>
            <w:r>
              <w:rPr>
                <w:rFonts w:hint="eastAsia" w:ascii="宋体" w:hAnsi="宋体" w:cs="宋体"/>
                <w:sz w:val="24"/>
              </w:rPr>
              <w:t>6</w:t>
            </w:r>
          </w:p>
        </w:tc>
        <w:tc>
          <w:tcPr>
            <w:tcW w:w="1134" w:type="dxa"/>
            <w:tcBorders>
              <w:top w:val="single" w:color="auto" w:sz="4" w:space="0"/>
              <w:bottom w:val="single" w:color="auto" w:sz="4" w:space="0"/>
            </w:tcBorders>
            <w:vAlign w:val="center"/>
          </w:tcPr>
          <w:p w14:paraId="6629E9BE">
            <w:pPr>
              <w:adjustRightInd w:val="0"/>
              <w:snapToGrid w:val="0"/>
              <w:spacing w:line="360" w:lineRule="auto"/>
              <w:jc w:val="center"/>
              <w:rPr>
                <w:rFonts w:hint="eastAsia" w:ascii="宋体" w:hAnsi="宋体" w:cs="宋体"/>
                <w:sz w:val="24"/>
              </w:rPr>
            </w:pPr>
            <w:r>
              <w:rPr>
                <w:rFonts w:hint="eastAsia" w:ascii="宋体" w:hAnsi="宋体" w:cs="宋体"/>
                <w:sz w:val="24"/>
              </w:rPr>
              <w:t>综合能力3</w:t>
            </w:r>
          </w:p>
        </w:tc>
        <w:tc>
          <w:tcPr>
            <w:tcW w:w="850" w:type="dxa"/>
            <w:tcBorders>
              <w:top w:val="single" w:color="auto" w:sz="4" w:space="0"/>
              <w:bottom w:val="single" w:color="auto" w:sz="4" w:space="0"/>
            </w:tcBorders>
            <w:vAlign w:val="center"/>
          </w:tcPr>
          <w:p w14:paraId="406A45FE">
            <w:pPr>
              <w:adjustRightInd w:val="0"/>
              <w:snapToGrid w:val="0"/>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6946" w:type="dxa"/>
            <w:tcBorders>
              <w:top w:val="single" w:color="auto" w:sz="4" w:space="0"/>
              <w:bottom w:val="single" w:color="auto" w:sz="4" w:space="0"/>
            </w:tcBorders>
            <w:vAlign w:val="center"/>
          </w:tcPr>
          <w:p w14:paraId="0290D95F">
            <w:pPr>
              <w:pStyle w:val="7"/>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投标人（或所投设备制造商）参加与</w:t>
            </w:r>
            <w:r>
              <w:rPr>
                <w:rFonts w:ascii="宋体" w:hAnsi="宋体" w:cs="宋体"/>
                <w:bCs/>
                <w:color w:val="000000" w:themeColor="text1"/>
                <w:sz w:val="24"/>
                <w14:textFill>
                  <w14:solidFill>
                    <w14:schemeClr w14:val="tx1"/>
                  </w14:solidFill>
                </w14:textFill>
              </w:rPr>
              <w:t>沥青混合料(或沥青混凝土）搅拌设备</w:t>
            </w:r>
            <w:r>
              <w:rPr>
                <w:rFonts w:hint="eastAsia" w:ascii="宋体" w:hAnsi="宋体" w:cs="宋体"/>
                <w:bCs/>
                <w:color w:val="000000" w:themeColor="text1"/>
                <w:sz w:val="24"/>
                <w14:textFill>
                  <w14:solidFill>
                    <w14:schemeClr w14:val="tx1"/>
                  </w14:solidFill>
                </w14:textFill>
              </w:rPr>
              <w:t>相关的已公开发布的国家标准编制的，每参加1项得1分，最高得2分；佐证材料：提供参编国家标准的封面页和参编单位所在页作为证明</w:t>
            </w:r>
          </w:p>
        </w:tc>
      </w:tr>
      <w:tr w14:paraId="326D4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426" w:type="dxa"/>
            <w:tcBorders>
              <w:top w:val="single" w:color="auto" w:sz="4" w:space="0"/>
              <w:bottom w:val="single" w:color="auto" w:sz="4" w:space="0"/>
            </w:tcBorders>
            <w:vAlign w:val="center"/>
          </w:tcPr>
          <w:p w14:paraId="26BDCF9C">
            <w:pPr>
              <w:adjustRightInd w:val="0"/>
              <w:snapToGrid w:val="0"/>
              <w:spacing w:line="360" w:lineRule="auto"/>
              <w:jc w:val="center"/>
              <w:rPr>
                <w:rFonts w:hint="eastAsia" w:ascii="宋体" w:hAnsi="宋体" w:cs="宋体"/>
                <w:sz w:val="24"/>
              </w:rPr>
            </w:pPr>
            <w:r>
              <w:rPr>
                <w:rFonts w:hint="eastAsia" w:ascii="宋体" w:hAnsi="宋体" w:cs="宋体"/>
                <w:sz w:val="24"/>
              </w:rPr>
              <w:t>7</w:t>
            </w:r>
          </w:p>
        </w:tc>
        <w:tc>
          <w:tcPr>
            <w:tcW w:w="1134" w:type="dxa"/>
            <w:tcBorders>
              <w:top w:val="single" w:color="auto" w:sz="4" w:space="0"/>
              <w:bottom w:val="single" w:color="auto" w:sz="4" w:space="0"/>
            </w:tcBorders>
            <w:vAlign w:val="center"/>
          </w:tcPr>
          <w:p w14:paraId="29DB924A">
            <w:pPr>
              <w:adjustRightInd w:val="0"/>
              <w:snapToGrid w:val="0"/>
              <w:spacing w:line="360" w:lineRule="auto"/>
              <w:jc w:val="center"/>
              <w:rPr>
                <w:rFonts w:hint="eastAsia" w:ascii="宋体" w:hAnsi="宋体" w:cs="宋体"/>
                <w:sz w:val="24"/>
              </w:rPr>
            </w:pPr>
            <w:r>
              <w:rPr>
                <w:rFonts w:hint="eastAsia" w:ascii="宋体" w:hAnsi="宋体" w:cs="宋体"/>
                <w:sz w:val="24"/>
              </w:rPr>
              <w:t>综合能力4</w:t>
            </w:r>
          </w:p>
        </w:tc>
        <w:tc>
          <w:tcPr>
            <w:tcW w:w="850" w:type="dxa"/>
            <w:tcBorders>
              <w:top w:val="single" w:color="auto" w:sz="4" w:space="0"/>
              <w:bottom w:val="single" w:color="auto" w:sz="4" w:space="0"/>
            </w:tcBorders>
            <w:vAlign w:val="center"/>
          </w:tcPr>
          <w:p w14:paraId="22CE1EE1">
            <w:pPr>
              <w:adjustRightInd w:val="0"/>
              <w:snapToGrid w:val="0"/>
              <w:spacing w:line="360" w:lineRule="auto"/>
              <w:jc w:val="center"/>
              <w:rPr>
                <w:rFonts w:hint="eastAsia" w:ascii="宋体" w:hAnsi="宋体" w:cs="宋体"/>
                <w:bCs/>
                <w:sz w:val="24"/>
              </w:rPr>
            </w:pPr>
            <w:r>
              <w:rPr>
                <w:rFonts w:hint="eastAsia" w:ascii="宋体" w:hAnsi="宋体" w:cs="宋体"/>
                <w:bCs/>
                <w:sz w:val="24"/>
              </w:rPr>
              <w:t>3</w:t>
            </w:r>
          </w:p>
        </w:tc>
        <w:tc>
          <w:tcPr>
            <w:tcW w:w="6946" w:type="dxa"/>
            <w:tcBorders>
              <w:top w:val="single" w:color="auto" w:sz="4" w:space="0"/>
              <w:bottom w:val="single" w:color="auto" w:sz="4" w:space="0"/>
            </w:tcBorders>
            <w:vAlign w:val="center"/>
          </w:tcPr>
          <w:p w14:paraId="41B2B1E3">
            <w:pPr>
              <w:pStyle w:val="7"/>
              <w:spacing w:line="360" w:lineRule="auto"/>
              <w:rPr>
                <w:rFonts w:hint="eastAsia" w:ascii="宋体" w:hAnsi="宋体" w:cs="宋体"/>
                <w:bCs/>
                <w:color w:val="FF0000"/>
                <w:sz w:val="24"/>
              </w:rPr>
            </w:pPr>
            <w:r>
              <w:rPr>
                <w:rFonts w:hint="eastAsia" w:ascii="宋体" w:hAnsi="宋体" w:cs="宋体"/>
                <w:bCs/>
                <w:sz w:val="24"/>
              </w:rPr>
              <w:t>投标人（或所投设备制造商）每提供一份投标设备相关发明专利的得0.5分，满分3分。须提供有效证书复印件，否则不得分。</w:t>
            </w:r>
          </w:p>
        </w:tc>
      </w:tr>
      <w:tr w14:paraId="191CC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426" w:type="dxa"/>
            <w:vAlign w:val="center"/>
          </w:tcPr>
          <w:p w14:paraId="771D6A40">
            <w:pPr>
              <w:adjustRightInd w:val="0"/>
              <w:snapToGrid w:val="0"/>
              <w:spacing w:line="360" w:lineRule="auto"/>
              <w:jc w:val="center"/>
              <w:rPr>
                <w:rFonts w:hint="eastAsia" w:ascii="宋体" w:hAnsi="宋体" w:cs="宋体"/>
                <w:sz w:val="24"/>
              </w:rPr>
            </w:pPr>
            <w:r>
              <w:rPr>
                <w:rFonts w:hint="eastAsia" w:ascii="宋体" w:hAnsi="宋体" w:cs="宋体"/>
                <w:sz w:val="24"/>
              </w:rPr>
              <w:t>8</w:t>
            </w:r>
          </w:p>
        </w:tc>
        <w:tc>
          <w:tcPr>
            <w:tcW w:w="1134" w:type="dxa"/>
            <w:vAlign w:val="center"/>
          </w:tcPr>
          <w:p w14:paraId="2613AA48">
            <w:pPr>
              <w:adjustRightInd w:val="0"/>
              <w:snapToGrid w:val="0"/>
              <w:spacing w:line="360" w:lineRule="auto"/>
              <w:jc w:val="center"/>
              <w:rPr>
                <w:rFonts w:hint="eastAsia" w:ascii="宋体" w:hAnsi="宋体" w:cs="宋体"/>
                <w:sz w:val="24"/>
              </w:rPr>
            </w:pPr>
            <w:r>
              <w:rPr>
                <w:rFonts w:hint="eastAsia" w:ascii="宋体" w:hAnsi="宋体" w:cs="宋体"/>
                <w:sz w:val="24"/>
              </w:rPr>
              <w:t>钢结构件材质及制作方案</w:t>
            </w:r>
          </w:p>
        </w:tc>
        <w:tc>
          <w:tcPr>
            <w:tcW w:w="850" w:type="dxa"/>
            <w:vAlign w:val="center"/>
          </w:tcPr>
          <w:p w14:paraId="177F61E4">
            <w:pPr>
              <w:adjustRightInd w:val="0"/>
              <w:snapToGrid w:val="0"/>
              <w:spacing w:line="360" w:lineRule="auto"/>
              <w:jc w:val="center"/>
              <w:rPr>
                <w:rFonts w:hint="eastAsia" w:ascii="宋体" w:hAnsi="宋体" w:cs="宋体"/>
                <w:bCs/>
                <w:sz w:val="24"/>
              </w:rPr>
            </w:pPr>
            <w:r>
              <w:rPr>
                <w:rFonts w:hint="eastAsia" w:ascii="宋体" w:hAnsi="宋体" w:cs="宋体"/>
                <w:bCs/>
                <w:sz w:val="24"/>
              </w:rPr>
              <w:t>1</w:t>
            </w:r>
          </w:p>
        </w:tc>
        <w:tc>
          <w:tcPr>
            <w:tcW w:w="6946" w:type="dxa"/>
            <w:vAlign w:val="center"/>
          </w:tcPr>
          <w:p w14:paraId="3D8CAE5C">
            <w:pPr>
              <w:adjustRightInd w:val="0"/>
              <w:snapToGrid w:val="0"/>
              <w:spacing w:line="360" w:lineRule="auto"/>
              <w:jc w:val="left"/>
              <w:rPr>
                <w:rFonts w:hint="eastAsia" w:ascii="宋体" w:hAnsi="宋体" w:cs="宋体"/>
                <w:bCs/>
                <w:sz w:val="24"/>
              </w:rPr>
            </w:pPr>
            <w:r>
              <w:rPr>
                <w:rFonts w:hint="eastAsia" w:ascii="宋体" w:hAnsi="宋体" w:cs="宋体"/>
                <w:bCs/>
                <w:sz w:val="24"/>
              </w:rPr>
              <w:t>根据投标人提供的钢结构件材质及制作方案（包括主楼结构件、烘干滚筒、叶片、热料仓等）所用钢材材质、漆面工艺及制作加工的优越性情况进行对比打分，详实科学合理的得1分、存在细微缺陷的得0.5分，须提供原材料的相应证明材料及方案说明，否则不得分。</w:t>
            </w:r>
          </w:p>
        </w:tc>
      </w:tr>
      <w:tr w14:paraId="0FD7F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426" w:type="dxa"/>
            <w:vAlign w:val="center"/>
          </w:tcPr>
          <w:p w14:paraId="07222F35">
            <w:pPr>
              <w:adjustRightInd w:val="0"/>
              <w:snapToGrid w:val="0"/>
              <w:spacing w:line="360" w:lineRule="auto"/>
              <w:jc w:val="center"/>
              <w:rPr>
                <w:rFonts w:hint="eastAsia" w:ascii="宋体" w:hAnsi="宋体" w:cs="宋体"/>
                <w:sz w:val="24"/>
              </w:rPr>
            </w:pPr>
            <w:r>
              <w:rPr>
                <w:rFonts w:hint="eastAsia" w:ascii="宋体" w:hAnsi="宋体" w:cs="宋体"/>
                <w:sz w:val="24"/>
              </w:rPr>
              <w:t>9</w:t>
            </w:r>
          </w:p>
        </w:tc>
        <w:tc>
          <w:tcPr>
            <w:tcW w:w="1134" w:type="dxa"/>
            <w:vAlign w:val="center"/>
          </w:tcPr>
          <w:p w14:paraId="773BE29E">
            <w:pPr>
              <w:adjustRightInd w:val="0"/>
              <w:snapToGrid w:val="0"/>
              <w:spacing w:line="360" w:lineRule="auto"/>
              <w:jc w:val="center"/>
              <w:rPr>
                <w:rFonts w:hint="eastAsia" w:ascii="宋体" w:hAnsi="宋体" w:cs="宋体"/>
                <w:sz w:val="24"/>
              </w:rPr>
            </w:pPr>
            <w:r>
              <w:rPr>
                <w:rFonts w:hint="eastAsia" w:ascii="宋体" w:hAnsi="宋体" w:cs="宋体"/>
                <w:sz w:val="24"/>
              </w:rPr>
              <w:t>业绩</w:t>
            </w:r>
          </w:p>
        </w:tc>
        <w:tc>
          <w:tcPr>
            <w:tcW w:w="850" w:type="dxa"/>
            <w:vAlign w:val="center"/>
          </w:tcPr>
          <w:p w14:paraId="7E09357D">
            <w:pPr>
              <w:adjustRightInd w:val="0"/>
              <w:snapToGrid w:val="0"/>
              <w:spacing w:line="360" w:lineRule="auto"/>
              <w:jc w:val="center"/>
              <w:rPr>
                <w:rFonts w:hint="eastAsia" w:ascii="宋体" w:hAnsi="宋体" w:cs="宋体"/>
                <w:sz w:val="24"/>
              </w:rPr>
            </w:pPr>
            <w:r>
              <w:rPr>
                <w:rFonts w:hint="eastAsia" w:ascii="宋体" w:hAnsi="宋体" w:cs="宋体"/>
                <w:sz w:val="24"/>
              </w:rPr>
              <w:t>8</w:t>
            </w:r>
          </w:p>
        </w:tc>
        <w:tc>
          <w:tcPr>
            <w:tcW w:w="6946" w:type="dxa"/>
            <w:vAlign w:val="center"/>
          </w:tcPr>
          <w:p w14:paraId="10B6A32D">
            <w:pPr>
              <w:spacing w:line="360" w:lineRule="auto"/>
              <w:jc w:val="left"/>
              <w:rPr>
                <w:rFonts w:hint="eastAsia" w:ascii="宋体" w:hAnsi="宋体" w:cs="宋体"/>
                <w:sz w:val="24"/>
              </w:rPr>
            </w:pPr>
            <w:r>
              <w:rPr>
                <w:rFonts w:hint="eastAsia" w:ascii="宋体" w:hAnsi="宋体" w:cs="宋体"/>
                <w:color w:val="000000" w:themeColor="text1"/>
                <w:sz w:val="24"/>
                <w14:textFill>
                  <w14:solidFill>
                    <w14:schemeClr w14:val="tx1"/>
                  </w14:solidFill>
                </w14:textFill>
              </w:rPr>
              <w:t>自2023年1月1日起（以合同签订时间为准），投标人所投产品的制造商或生产厂家完成2000型含以上沥青热再生搅拌设备设备</w:t>
            </w:r>
            <w:bookmarkStart w:id="15" w:name="OLE_LINK2"/>
            <w:r>
              <w:rPr>
                <w:rFonts w:hint="eastAsia" w:ascii="宋体" w:hAnsi="宋体" w:cs="宋体"/>
                <w:color w:val="000000" w:themeColor="text1"/>
                <w:sz w:val="24"/>
                <w14:textFill>
                  <w14:solidFill>
                    <w14:schemeClr w14:val="tx1"/>
                  </w14:solidFill>
                </w14:textFill>
              </w:rPr>
              <w:t>或原生再生一体机设备</w:t>
            </w:r>
            <w:bookmarkEnd w:id="15"/>
            <w:r>
              <w:rPr>
                <w:rFonts w:hint="eastAsia" w:ascii="宋体" w:hAnsi="宋体" w:cs="宋体"/>
                <w:color w:val="000000" w:themeColor="text1"/>
                <w:sz w:val="24"/>
                <w14:textFill>
                  <w14:solidFill>
                    <w14:schemeClr w14:val="tx1"/>
                  </w14:solidFill>
                </w14:textFill>
              </w:rPr>
              <w:t>的产品的销售业绩（每个业绩须同时提供合同复印件、经用户验收合格的证明材料复印件）。投标人提供销售业绩15套以上（含）的得8分；提供1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套＞销售业绩≥5套的得6分；提供5套＞销售业绩≥3套的得4分；其</w:t>
            </w:r>
            <w:r>
              <w:rPr>
                <w:rFonts w:hint="eastAsia" w:ascii="宋体" w:hAnsi="宋体" w:cs="宋体"/>
                <w:sz w:val="24"/>
              </w:rPr>
              <w:t>他不得分。</w:t>
            </w:r>
            <w:r>
              <w:rPr>
                <w:rFonts w:hint="eastAsia" w:ascii="宋体" w:hAnsi="宋体" w:cs="宋体"/>
                <w:b/>
                <w:sz w:val="24"/>
              </w:rPr>
              <w:t>每个业绩须同时提供合同复印件、经用户验收合格的证明材料复印件,否则不得分）</w:t>
            </w:r>
          </w:p>
        </w:tc>
      </w:tr>
    </w:tbl>
    <w:p w14:paraId="5D46057D">
      <w:pPr>
        <w:spacing w:line="360" w:lineRule="auto"/>
        <w:ind w:firstLine="482" w:firstLineChars="200"/>
        <w:rPr>
          <w:rFonts w:hint="eastAsia" w:ascii="宋体" w:hAnsi="宋体" w:cs="宋体"/>
          <w:b/>
          <w:sz w:val="24"/>
        </w:rPr>
      </w:pPr>
      <w:r>
        <w:rPr>
          <w:rFonts w:hint="eastAsia" w:ascii="宋体" w:hAnsi="宋体" w:cs="宋体"/>
          <w:b/>
          <w:sz w:val="24"/>
        </w:rPr>
        <w:t>3、价格部分：</w:t>
      </w:r>
    </w:p>
    <w:tbl>
      <w:tblPr>
        <w:tblStyle w:val="1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992"/>
        <w:gridCol w:w="709"/>
        <w:gridCol w:w="7229"/>
      </w:tblGrid>
      <w:tr w14:paraId="4D42A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426" w:type="dxa"/>
            <w:tcBorders>
              <w:right w:val="single" w:color="auto" w:sz="4" w:space="0"/>
            </w:tcBorders>
            <w:vAlign w:val="center"/>
          </w:tcPr>
          <w:p w14:paraId="2B367FA6">
            <w:pPr>
              <w:adjustRightInd w:val="0"/>
              <w:snapToGrid w:val="0"/>
              <w:spacing w:line="360" w:lineRule="auto"/>
              <w:rPr>
                <w:rFonts w:hint="eastAsia" w:ascii="宋体" w:hAnsi="宋体" w:cs="仿宋"/>
                <w:sz w:val="24"/>
              </w:rPr>
            </w:pPr>
            <w:r>
              <w:rPr>
                <w:rFonts w:hint="eastAsia" w:ascii="宋体" w:hAnsi="宋体" w:cs="仿宋"/>
                <w:sz w:val="24"/>
              </w:rPr>
              <w:t>1</w:t>
            </w:r>
          </w:p>
        </w:tc>
        <w:tc>
          <w:tcPr>
            <w:tcW w:w="992" w:type="dxa"/>
            <w:tcBorders>
              <w:left w:val="single" w:color="auto" w:sz="4" w:space="0"/>
            </w:tcBorders>
            <w:vAlign w:val="center"/>
          </w:tcPr>
          <w:p w14:paraId="4532119E">
            <w:pPr>
              <w:adjustRightInd w:val="0"/>
              <w:snapToGrid w:val="0"/>
              <w:spacing w:line="360" w:lineRule="auto"/>
              <w:rPr>
                <w:rFonts w:hint="eastAsia" w:ascii="宋体" w:hAnsi="宋体" w:cs="仿宋"/>
                <w:sz w:val="24"/>
              </w:rPr>
            </w:pPr>
            <w:r>
              <w:rPr>
                <w:rFonts w:hint="eastAsia" w:ascii="宋体" w:hAnsi="宋体" w:cs="宋体"/>
                <w:sz w:val="24"/>
              </w:rPr>
              <w:t>价格</w:t>
            </w:r>
          </w:p>
        </w:tc>
        <w:tc>
          <w:tcPr>
            <w:tcW w:w="709" w:type="dxa"/>
            <w:vAlign w:val="center"/>
          </w:tcPr>
          <w:p w14:paraId="5AAB1F69">
            <w:pPr>
              <w:adjustRightInd w:val="0"/>
              <w:snapToGrid w:val="0"/>
              <w:spacing w:line="360" w:lineRule="auto"/>
              <w:jc w:val="center"/>
              <w:rPr>
                <w:rFonts w:hint="eastAsia" w:ascii="宋体" w:hAnsi="宋体" w:cs="仿宋"/>
                <w:sz w:val="24"/>
              </w:rPr>
            </w:pPr>
            <w:r>
              <w:rPr>
                <w:rFonts w:hint="eastAsia" w:ascii="宋体" w:hAnsi="宋体" w:cs="仿宋"/>
                <w:sz w:val="24"/>
              </w:rPr>
              <w:t>35</w:t>
            </w:r>
          </w:p>
        </w:tc>
        <w:tc>
          <w:tcPr>
            <w:tcW w:w="7229" w:type="dxa"/>
            <w:vAlign w:val="center"/>
          </w:tcPr>
          <w:p w14:paraId="5E74ABB2">
            <w:pPr>
              <w:adjustRightInd w:val="0"/>
              <w:spacing w:before="156" w:after="156" w:line="360" w:lineRule="auto"/>
              <w:ind w:left="-84" w:leftChars="-40" w:firstLine="240" w:firstLineChars="100"/>
              <w:rPr>
                <w:rFonts w:hint="eastAsia" w:ascii="宋体" w:hAnsi="宋体" w:cs="Arial"/>
                <w:kern w:val="0"/>
                <w:sz w:val="24"/>
              </w:rPr>
            </w:pPr>
            <w:r>
              <w:rPr>
                <w:rFonts w:hint="eastAsia" w:ascii="宋体" w:hAnsi="宋体" w:cs="Arial"/>
                <w:sz w:val="24"/>
              </w:rPr>
              <w:t>1、投标报价得分An按以下方式得出：</w:t>
            </w:r>
          </w:p>
          <w:p w14:paraId="6C926FE5">
            <w:pPr>
              <w:adjustRightInd w:val="0"/>
              <w:snapToGrid w:val="0"/>
              <w:spacing w:line="360" w:lineRule="auto"/>
              <w:ind w:firstLine="435"/>
              <w:rPr>
                <w:rFonts w:hint="eastAsia" w:ascii="宋体" w:hAnsi="宋体"/>
                <w:kern w:val="0"/>
                <w:sz w:val="24"/>
              </w:rPr>
            </w:pPr>
            <w:r>
              <w:rPr>
                <w:rFonts w:hint="eastAsia" w:ascii="宋体" w:hAnsi="宋体"/>
                <w:kern w:val="0"/>
                <w:sz w:val="24"/>
              </w:rPr>
              <w:t xml:space="preserve">                   | Bn-C |</w:t>
            </w:r>
          </w:p>
          <w:p w14:paraId="02E7E2DD">
            <w:pPr>
              <w:adjustRightInd w:val="0"/>
              <w:spacing w:line="360" w:lineRule="auto"/>
              <w:ind w:left="-84" w:leftChars="-40" w:firstLine="720" w:firstLineChars="300"/>
              <w:rPr>
                <w:rFonts w:hint="eastAsia" w:ascii="宋体" w:hAnsi="宋体" w:cs="Arial"/>
                <w:sz w:val="24"/>
              </w:rPr>
            </w:pPr>
            <w:r>
              <w:rPr>
                <w:rFonts w:hint="eastAsia" w:ascii="宋体" w:hAnsi="宋体" w:cs="Arial"/>
                <w:sz w:val="24"/>
              </w:rPr>
              <w:t xml:space="preserve">    Ａn＝35－ ————————×35×Q</w:t>
            </w:r>
          </w:p>
          <w:p w14:paraId="64822182">
            <w:pPr>
              <w:adjustRightInd w:val="0"/>
              <w:spacing w:line="360" w:lineRule="auto"/>
              <w:ind w:left="-84" w:leftChars="-40" w:firstLine="720" w:firstLineChars="300"/>
              <w:rPr>
                <w:rFonts w:hint="eastAsia" w:ascii="宋体" w:hAnsi="宋体" w:cs="Arial"/>
                <w:sz w:val="24"/>
              </w:rPr>
            </w:pPr>
            <w:r>
              <w:rPr>
                <w:rFonts w:hint="eastAsia" w:ascii="宋体" w:hAnsi="宋体" w:cs="Arial"/>
                <w:sz w:val="24"/>
              </w:rPr>
              <w:t xml:space="preserve">                     C</w:t>
            </w:r>
          </w:p>
          <w:p w14:paraId="42C0B331">
            <w:pPr>
              <w:spacing w:line="360" w:lineRule="auto"/>
              <w:rPr>
                <w:rFonts w:hint="eastAsia" w:ascii="宋体" w:hAnsi="宋体"/>
                <w:sz w:val="24"/>
              </w:rPr>
            </w:pPr>
            <w:r>
              <w:rPr>
                <w:rFonts w:hint="eastAsia" w:ascii="宋体" w:hAnsi="宋体"/>
                <w:sz w:val="24"/>
              </w:rPr>
              <w:t>式中：Ａn为有效投标人的报价部分得分； Bn为有效投标人的有效投标报价（有效投标报价指</w:t>
            </w:r>
            <w:r>
              <w:rPr>
                <w:rFonts w:hint="eastAsia" w:ascii="宋体" w:hAnsi="宋体" w:cs="Arial"/>
                <w:sz w:val="24"/>
              </w:rPr>
              <w:t>满足招标文件要求</w:t>
            </w:r>
            <w:r>
              <w:rPr>
                <w:rFonts w:hint="eastAsia" w:ascii="宋体" w:hAnsi="宋体"/>
                <w:sz w:val="24"/>
              </w:rPr>
              <w:t>且不高于最高控制的投标报价）；C（评标基准价）为各有效投标人投标报价的算术平均值。当Bn≥C时，Q＝0.5；当 Bn＜C时，Q＝0.25；</w:t>
            </w:r>
          </w:p>
          <w:p w14:paraId="61994E7C">
            <w:pPr>
              <w:adjustRightInd w:val="0"/>
              <w:snapToGrid w:val="0"/>
              <w:spacing w:line="360" w:lineRule="auto"/>
              <w:jc w:val="left"/>
              <w:rPr>
                <w:rFonts w:hint="eastAsia" w:ascii="宋体" w:hAnsi="宋体" w:cs="仿宋"/>
                <w:sz w:val="24"/>
              </w:rPr>
            </w:pPr>
            <w:r>
              <w:rPr>
                <w:rFonts w:hint="eastAsia" w:ascii="宋体" w:hAnsi="宋体"/>
                <w:sz w:val="24"/>
              </w:rPr>
              <w:t>2、以上报价得分计算中，有效数值保留到小数点后两位。</w:t>
            </w:r>
          </w:p>
        </w:tc>
      </w:tr>
    </w:tbl>
    <w:p w14:paraId="2EA71F95">
      <w:pPr>
        <w:spacing w:line="360" w:lineRule="auto"/>
        <w:ind w:firstLine="482" w:firstLineChars="200"/>
        <w:rPr>
          <w:rFonts w:hint="eastAsia" w:ascii="宋体" w:hAnsi="宋体"/>
          <w:b/>
          <w:sz w:val="24"/>
        </w:rPr>
      </w:pPr>
      <w:r>
        <w:rPr>
          <w:rFonts w:hint="eastAsia" w:ascii="宋体" w:hAnsi="宋体" w:cs="宋体"/>
          <w:b/>
          <w:sz w:val="24"/>
        </w:rPr>
        <w:t>注：投标人的综合得分为各评委对其打分的算术平均分；</w:t>
      </w:r>
    </w:p>
    <w:p w14:paraId="22D52363">
      <w:pPr>
        <w:spacing w:line="360" w:lineRule="auto"/>
        <w:ind w:firstLine="482" w:firstLineChars="200"/>
        <w:rPr>
          <w:rFonts w:hint="eastAsia" w:ascii="宋体" w:hAnsi="宋体"/>
          <w:b/>
          <w:sz w:val="24"/>
        </w:rPr>
      </w:pPr>
    </w:p>
    <w:p w14:paraId="51E1F6F5">
      <w:pPr>
        <w:spacing w:line="360" w:lineRule="auto"/>
        <w:ind w:firstLine="480" w:firstLineChars="200"/>
        <w:jc w:val="center"/>
        <w:rPr>
          <w:rFonts w:hint="eastAsia" w:ascii="宋体" w:hAnsi="宋体"/>
          <w:sz w:val="24"/>
        </w:rPr>
      </w:pPr>
      <w:r>
        <w:rPr>
          <w:rFonts w:hint="eastAsia" w:ascii="宋体" w:hAnsi="宋体"/>
          <w:sz w:val="24"/>
        </w:rPr>
        <w:t>六、</w:t>
      </w:r>
      <w:r>
        <w:rPr>
          <w:rFonts w:ascii="宋体" w:hAnsi="宋体"/>
          <w:sz w:val="24"/>
        </w:rPr>
        <w:t xml:space="preserve">  </w:t>
      </w:r>
      <w:r>
        <w:rPr>
          <w:rFonts w:hint="eastAsia" w:ascii="宋体" w:hAnsi="宋体"/>
          <w:sz w:val="24"/>
        </w:rPr>
        <w:t>定标与签订合同</w:t>
      </w:r>
    </w:p>
    <w:p w14:paraId="39E5AC53">
      <w:pPr>
        <w:spacing w:line="360" w:lineRule="auto"/>
        <w:ind w:firstLine="480" w:firstLineChars="200"/>
        <w:rPr>
          <w:rFonts w:hint="eastAsia" w:ascii="宋体" w:hAnsi="宋体"/>
          <w:sz w:val="24"/>
        </w:rPr>
      </w:pPr>
      <w:r>
        <w:rPr>
          <w:rFonts w:hint="eastAsia" w:ascii="宋体" w:hAnsi="宋体"/>
          <w:sz w:val="24"/>
        </w:rPr>
        <w:t>20</w:t>
      </w:r>
      <w:r>
        <w:rPr>
          <w:rFonts w:ascii="宋体" w:hAnsi="宋体"/>
          <w:sz w:val="24"/>
        </w:rPr>
        <w:t>.</w:t>
      </w:r>
      <w:r>
        <w:rPr>
          <w:rFonts w:hint="eastAsia" w:ascii="宋体" w:hAnsi="宋体"/>
          <w:sz w:val="24"/>
        </w:rPr>
        <w:t>定标准则</w:t>
      </w:r>
    </w:p>
    <w:p w14:paraId="328A41CB">
      <w:pPr>
        <w:spacing w:line="360" w:lineRule="auto"/>
        <w:ind w:firstLine="480" w:firstLineChars="200"/>
        <w:rPr>
          <w:rFonts w:hint="eastAsia" w:ascii="宋体" w:hAnsi="宋体"/>
          <w:sz w:val="24"/>
        </w:rPr>
      </w:pPr>
      <w:r>
        <w:rPr>
          <w:rFonts w:hint="eastAsia" w:ascii="宋体" w:hAnsi="宋体"/>
          <w:sz w:val="24"/>
        </w:rPr>
        <w:t>20</w:t>
      </w:r>
      <w:r>
        <w:rPr>
          <w:rFonts w:ascii="宋体" w:hAnsi="宋体"/>
          <w:sz w:val="24"/>
        </w:rPr>
        <w:t>.1</w:t>
      </w:r>
      <w:r>
        <w:rPr>
          <w:rFonts w:hint="eastAsia" w:ascii="宋体" w:hAnsi="宋体"/>
          <w:sz w:val="24"/>
        </w:rPr>
        <w:t>最低投标价不作为中标的保证。</w:t>
      </w:r>
    </w:p>
    <w:p w14:paraId="2705C824">
      <w:pPr>
        <w:spacing w:line="360" w:lineRule="auto"/>
        <w:ind w:firstLine="480" w:firstLineChars="200"/>
        <w:rPr>
          <w:rFonts w:hint="eastAsia" w:ascii="宋体" w:hAnsi="宋体"/>
          <w:sz w:val="24"/>
        </w:rPr>
      </w:pPr>
      <w:r>
        <w:rPr>
          <w:rFonts w:hint="eastAsia" w:ascii="宋体" w:hAnsi="宋体"/>
          <w:sz w:val="24"/>
        </w:rPr>
        <w:t>20</w:t>
      </w:r>
      <w:r>
        <w:rPr>
          <w:rFonts w:ascii="宋体" w:hAnsi="宋体"/>
          <w:sz w:val="24"/>
        </w:rPr>
        <w:t>.</w:t>
      </w:r>
      <w:r>
        <w:rPr>
          <w:rFonts w:hint="eastAsia" w:ascii="宋体" w:hAnsi="宋体"/>
          <w:sz w:val="24"/>
        </w:rPr>
        <w:t>2投标人的投标文件符合招标文件要求，按招标文件确定评标标准、方法，经评委评审并推荐为中标候选人。</w:t>
      </w:r>
    </w:p>
    <w:p w14:paraId="42C8B567">
      <w:pPr>
        <w:spacing w:line="360" w:lineRule="auto"/>
        <w:ind w:firstLine="480" w:firstLineChars="200"/>
        <w:rPr>
          <w:rFonts w:hint="eastAsia" w:ascii="宋体" w:hAnsi="宋体"/>
          <w:color w:val="000000"/>
          <w:sz w:val="24"/>
        </w:rPr>
      </w:pPr>
      <w:r>
        <w:rPr>
          <w:rFonts w:hint="eastAsia" w:ascii="宋体" w:hAnsi="宋体"/>
          <w:color w:val="000000"/>
          <w:sz w:val="24"/>
        </w:rPr>
        <w:t>21、合同授予</w:t>
      </w:r>
    </w:p>
    <w:p w14:paraId="0AD2D1EF">
      <w:pPr>
        <w:spacing w:line="360" w:lineRule="auto"/>
        <w:ind w:firstLine="480" w:firstLineChars="200"/>
        <w:rPr>
          <w:rFonts w:hint="eastAsia" w:ascii="宋体" w:hAnsi="宋体"/>
          <w:sz w:val="24"/>
        </w:rPr>
      </w:pPr>
      <w:r>
        <w:rPr>
          <w:rFonts w:hint="eastAsia" w:ascii="宋体" w:hAnsi="宋体"/>
          <w:color w:val="000000"/>
          <w:sz w:val="24"/>
        </w:rPr>
        <w:t>21.1只有投标文件符合招标文件的要求，并有能力圆满地履行合同的且被推荐为中标侯选供应商的投标人才可被授予合同。</w:t>
      </w:r>
    </w:p>
    <w:p w14:paraId="59FC5D8C">
      <w:pPr>
        <w:spacing w:line="360" w:lineRule="auto"/>
        <w:ind w:firstLine="480" w:firstLineChars="200"/>
        <w:rPr>
          <w:rFonts w:hint="eastAsia" w:ascii="宋体" w:hAnsi="宋体"/>
          <w:sz w:val="24"/>
        </w:rPr>
      </w:pPr>
      <w:r>
        <w:rPr>
          <w:rFonts w:hint="eastAsia" w:ascii="宋体" w:hAnsi="宋体"/>
          <w:sz w:val="24"/>
        </w:rPr>
        <w:t>22</w:t>
      </w:r>
      <w:r>
        <w:rPr>
          <w:rFonts w:ascii="宋体" w:hAnsi="宋体"/>
          <w:sz w:val="24"/>
        </w:rPr>
        <w:t xml:space="preserve">. </w:t>
      </w:r>
      <w:r>
        <w:rPr>
          <w:rFonts w:hint="eastAsia" w:ascii="宋体" w:hAnsi="宋体"/>
          <w:sz w:val="24"/>
        </w:rPr>
        <w:t>中标通知</w:t>
      </w:r>
    </w:p>
    <w:p w14:paraId="59F82B8A">
      <w:pPr>
        <w:spacing w:line="360" w:lineRule="auto"/>
        <w:ind w:firstLine="480" w:firstLineChars="200"/>
        <w:rPr>
          <w:rFonts w:hint="eastAsia" w:ascii="宋体" w:hAnsi="宋体"/>
          <w:sz w:val="24"/>
        </w:rPr>
      </w:pPr>
      <w:r>
        <w:rPr>
          <w:rFonts w:hint="eastAsia" w:ascii="宋体" w:hAnsi="宋体"/>
          <w:sz w:val="24"/>
        </w:rPr>
        <w:t>22</w:t>
      </w:r>
      <w:r>
        <w:rPr>
          <w:rFonts w:ascii="宋体" w:hAnsi="宋体"/>
          <w:sz w:val="24"/>
        </w:rPr>
        <w:t>.1</w:t>
      </w:r>
      <w:r>
        <w:rPr>
          <w:rFonts w:hint="eastAsia" w:ascii="宋体" w:hAnsi="宋体"/>
          <w:sz w:val="24"/>
        </w:rPr>
        <w:t>评标结束，采购人确认中标供应商后，招标代理机构在刊登本采购项目招标公告的媒介上对中标结果进行公告，并向中标供应商发出中标通知书。采购结果公告后中标供应商须尽快至招标代理机构处领取中标通知书（若为</w:t>
      </w:r>
      <w:r>
        <w:rPr>
          <w:rFonts w:ascii="宋体" w:hAnsi="宋体"/>
          <w:sz w:val="24"/>
        </w:rPr>
        <w:t>电子投标的，中标人则在投标客户端自行下载打印，代理机构不再发放纸质中标通知书</w:t>
      </w:r>
      <w:r>
        <w:rPr>
          <w:rFonts w:hint="eastAsia" w:ascii="宋体" w:hAnsi="宋体"/>
          <w:sz w:val="24"/>
        </w:rPr>
        <w:t>）。</w:t>
      </w:r>
    </w:p>
    <w:p w14:paraId="7A7DD64E">
      <w:pPr>
        <w:spacing w:line="360" w:lineRule="auto"/>
        <w:ind w:firstLine="480" w:firstLineChars="200"/>
        <w:rPr>
          <w:rFonts w:hint="eastAsia" w:ascii="宋体" w:hAnsi="宋体"/>
          <w:sz w:val="24"/>
        </w:rPr>
      </w:pPr>
      <w:r>
        <w:rPr>
          <w:rFonts w:hint="eastAsia" w:ascii="宋体" w:hAnsi="宋体"/>
          <w:sz w:val="24"/>
        </w:rPr>
        <w:t>22.2  《中标通知书》将作为签订合同的依据。《合同》签订后，《中标通知书》成为《合同》的一部分。</w:t>
      </w:r>
    </w:p>
    <w:p w14:paraId="687F7CE7">
      <w:pPr>
        <w:spacing w:line="360" w:lineRule="auto"/>
        <w:ind w:firstLine="480" w:firstLineChars="200"/>
        <w:rPr>
          <w:rFonts w:hint="eastAsia" w:ascii="宋体" w:hAnsi="宋体"/>
          <w:sz w:val="24"/>
        </w:rPr>
      </w:pPr>
      <w:r>
        <w:rPr>
          <w:rFonts w:hint="eastAsia" w:ascii="宋体" w:hAnsi="宋体"/>
          <w:sz w:val="24"/>
        </w:rPr>
        <w:t>22</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《中标通知书》发出后5个工作日内，招标代理机构以原缴交方式向未中标的投标供应商退还其投标保证金。</w:t>
      </w:r>
    </w:p>
    <w:p w14:paraId="71BD2924">
      <w:pPr>
        <w:pStyle w:val="26"/>
        <w:spacing w:line="360" w:lineRule="auto"/>
        <w:ind w:firstLine="480" w:firstLineChars="200"/>
        <w:rPr>
          <w:rFonts w:hint="eastAsia" w:hAnsi="宋体"/>
          <w:color w:val="auto"/>
        </w:rPr>
      </w:pPr>
      <w:r>
        <w:rPr>
          <w:rFonts w:hint="eastAsia" w:hAnsi="宋体"/>
          <w:bCs/>
          <w:color w:val="auto"/>
        </w:rPr>
        <w:t>23</w:t>
      </w:r>
      <w:r>
        <w:rPr>
          <w:rFonts w:hint="eastAsia" w:hAnsi="宋体"/>
          <w:color w:val="auto"/>
        </w:rPr>
        <w:t>.签订合同</w:t>
      </w:r>
    </w:p>
    <w:p w14:paraId="23045C7A">
      <w:pPr>
        <w:spacing w:before="120" w:line="360" w:lineRule="auto"/>
        <w:ind w:firstLine="480" w:firstLineChars="200"/>
        <w:rPr>
          <w:rFonts w:hint="eastAsia" w:ascii="宋体" w:hAnsi="宋体"/>
          <w:sz w:val="24"/>
        </w:rPr>
      </w:pPr>
      <w:r>
        <w:rPr>
          <w:rFonts w:hint="eastAsia" w:ascii="宋体" w:hAnsi="宋体"/>
          <w:sz w:val="24"/>
        </w:rPr>
        <w:t>23</w:t>
      </w:r>
      <w:r>
        <w:rPr>
          <w:rFonts w:ascii="宋体" w:hAnsi="宋体"/>
          <w:sz w:val="24"/>
        </w:rPr>
        <w:t>.</w:t>
      </w:r>
      <w:r>
        <w:rPr>
          <w:rFonts w:hint="eastAsia" w:ascii="宋体" w:hAnsi="宋体"/>
          <w:sz w:val="24"/>
        </w:rPr>
        <w:t>1采购人、中标供应商在《中标通知书》发出之日起（即</w:t>
      </w:r>
      <w:r>
        <w:rPr>
          <w:rFonts w:ascii="宋体" w:hAnsi="宋体"/>
          <w:sz w:val="24"/>
        </w:rPr>
        <w:t>采购结果公告之日</w:t>
      </w:r>
      <w:r>
        <w:rPr>
          <w:rFonts w:hint="eastAsia" w:ascii="宋体" w:hAnsi="宋体"/>
          <w:sz w:val="24"/>
        </w:rPr>
        <w:t>）30日内（具体时间与采购单位商定），根据招标文件确定的事项和中标供应商投标文件，参照本招标文件第四章的《合同》文本签订合同（若有）。双方所签订的合同不得对招标文件和中标供应商投标文件作实质性修改。逾期未签订合同，按照有关法律规定承担相应的法律责任；招标代理机构将不予退还招标保证金，以抵偿对采购人造成的损失。采购人逾期不与中标供应商签订合同的，按有关规定处理。</w:t>
      </w:r>
    </w:p>
    <w:p w14:paraId="17835023">
      <w:pPr>
        <w:spacing w:before="120" w:line="360" w:lineRule="auto"/>
        <w:ind w:firstLine="480" w:firstLineChars="200"/>
        <w:rPr>
          <w:rFonts w:hint="eastAsia" w:ascii="宋体" w:hAnsi="宋体"/>
          <w:sz w:val="24"/>
        </w:rPr>
      </w:pPr>
      <w:r>
        <w:rPr>
          <w:rFonts w:hint="eastAsia" w:ascii="宋体" w:hAnsi="宋体"/>
          <w:sz w:val="24"/>
        </w:rPr>
        <w:t>23</w:t>
      </w:r>
      <w:r>
        <w:rPr>
          <w:rFonts w:ascii="宋体" w:hAnsi="宋体"/>
          <w:sz w:val="24"/>
        </w:rPr>
        <w:t>.</w:t>
      </w:r>
      <w:r>
        <w:rPr>
          <w:rFonts w:hint="eastAsia" w:ascii="宋体" w:hAnsi="宋体"/>
          <w:sz w:val="24"/>
        </w:rPr>
        <w:t>2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14:paraId="36D01743">
      <w:pPr>
        <w:spacing w:before="120" w:line="360" w:lineRule="auto"/>
        <w:ind w:firstLine="480" w:firstLineChars="200"/>
        <w:rPr>
          <w:rFonts w:hint="eastAsia" w:ascii="宋体" w:hAnsi="宋体"/>
          <w:sz w:val="24"/>
        </w:rPr>
      </w:pPr>
      <w:r>
        <w:rPr>
          <w:rFonts w:hint="eastAsia" w:ascii="宋体" w:hAnsi="宋体"/>
          <w:sz w:val="24"/>
        </w:rPr>
        <w:t>23</w:t>
      </w:r>
      <w:r>
        <w:rPr>
          <w:rFonts w:ascii="宋体" w:hAnsi="宋体"/>
          <w:sz w:val="24"/>
        </w:rPr>
        <w:t>.</w:t>
      </w:r>
      <w:r>
        <w:rPr>
          <w:rFonts w:hint="eastAsia" w:ascii="宋体" w:hAnsi="宋体"/>
          <w:sz w:val="24"/>
        </w:rPr>
        <w:t>3采购人在合同履行中，需追加与合同标的相同的货物或者服务的，在不改变合同其他条款的前提下，可与供应商协商签订补充合同</w:t>
      </w:r>
      <w:r>
        <w:rPr>
          <w:rFonts w:hint="eastAsia" w:ascii="宋体" w:hAnsi="宋体"/>
          <w:color w:val="0000FF"/>
          <w:sz w:val="24"/>
        </w:rPr>
        <w:t>，但所有补充合同的采购金额不得超过原合同采购金额的百分之十</w:t>
      </w:r>
      <w:r>
        <w:rPr>
          <w:rFonts w:hint="eastAsia" w:ascii="宋体" w:hAnsi="宋体"/>
          <w:sz w:val="24"/>
        </w:rPr>
        <w:t xml:space="preserve">。 </w:t>
      </w:r>
    </w:p>
    <w:p w14:paraId="4DAFAE85">
      <w:pPr>
        <w:spacing w:before="120" w:line="360" w:lineRule="auto"/>
        <w:ind w:firstLine="480" w:firstLineChars="200"/>
        <w:rPr>
          <w:rFonts w:hint="eastAsia" w:ascii="宋体" w:hAnsi="宋体"/>
          <w:sz w:val="24"/>
        </w:rPr>
      </w:pPr>
      <w:r>
        <w:rPr>
          <w:rFonts w:hint="eastAsia" w:ascii="宋体" w:hAnsi="宋体"/>
          <w:sz w:val="24"/>
        </w:rPr>
        <w:t>23</w:t>
      </w:r>
      <w:r>
        <w:rPr>
          <w:rFonts w:ascii="宋体" w:hAnsi="宋体"/>
          <w:sz w:val="24"/>
        </w:rPr>
        <w:t>.</w:t>
      </w:r>
      <w:r>
        <w:rPr>
          <w:rFonts w:hint="eastAsia" w:ascii="宋体" w:hAnsi="宋体"/>
          <w:sz w:val="24"/>
        </w:rPr>
        <w:t>4中标供应商因不可抗力或者自身原因不能履行采购合同的，采购人可以与排位在中标供应商之后第一位的中标候选供应商（若有）签订采购合同，以此类推。</w:t>
      </w:r>
    </w:p>
    <w:p w14:paraId="1ACAFCDF">
      <w:pPr>
        <w:spacing w:line="360" w:lineRule="auto"/>
        <w:ind w:firstLine="480" w:firstLineChars="200"/>
        <w:rPr>
          <w:rFonts w:hint="eastAsia" w:ascii="宋体" w:hAnsi="宋体"/>
          <w:sz w:val="24"/>
        </w:rPr>
      </w:pPr>
      <w:r>
        <w:rPr>
          <w:rFonts w:hint="eastAsia" w:ascii="宋体" w:hAnsi="宋体"/>
          <w:sz w:val="24"/>
        </w:rPr>
        <w:t xml:space="preserve"> 23.5中标人在采购合同履行过程中应遵守有关法律、法规和规章的强制性规定（即使前述强制性规定有可能在招标文件中未予列明）</w:t>
      </w:r>
    </w:p>
    <w:p w14:paraId="04AB84BD">
      <w:pPr>
        <w:spacing w:before="120" w:line="360" w:lineRule="auto"/>
        <w:ind w:firstLine="480" w:firstLineChars="200"/>
        <w:rPr>
          <w:rFonts w:hint="eastAsia" w:ascii="宋体" w:hAnsi="宋体"/>
          <w:sz w:val="24"/>
        </w:rPr>
      </w:pPr>
      <w:r>
        <w:rPr>
          <w:rFonts w:hint="eastAsia" w:ascii="宋体" w:hAnsi="宋体"/>
          <w:sz w:val="24"/>
        </w:rPr>
        <w:t>24.招标项目监督管理部门</w:t>
      </w:r>
    </w:p>
    <w:p w14:paraId="5FDC31D2">
      <w:pPr>
        <w:spacing w:before="120" w:line="360" w:lineRule="auto"/>
        <w:ind w:firstLine="480" w:firstLineChars="200"/>
        <w:rPr>
          <w:rFonts w:hint="eastAsia" w:ascii="宋体" w:hAnsi="宋体"/>
          <w:sz w:val="24"/>
        </w:rPr>
      </w:pPr>
      <w:r>
        <w:rPr>
          <w:rFonts w:hint="eastAsia" w:ascii="宋体" w:hAnsi="宋体"/>
          <w:sz w:val="24"/>
        </w:rPr>
        <w:t>24.1招标项目监督管理部门可视情依法派员对本招标活动的全程进行监督。</w:t>
      </w:r>
    </w:p>
    <w:p w14:paraId="7A6C934E">
      <w:pPr>
        <w:spacing w:line="360" w:lineRule="auto"/>
        <w:ind w:firstLine="480" w:firstLineChars="200"/>
        <w:jc w:val="center"/>
        <w:rPr>
          <w:rFonts w:hint="eastAsia" w:ascii="宋体" w:hAnsi="宋体"/>
          <w:bCs/>
          <w:sz w:val="24"/>
        </w:rPr>
      </w:pPr>
      <w:r>
        <w:rPr>
          <w:rFonts w:hint="eastAsia" w:ascii="宋体" w:hAnsi="宋体"/>
          <w:sz w:val="24"/>
        </w:rPr>
        <w:t>七.</w:t>
      </w:r>
      <w:r>
        <w:rPr>
          <w:rFonts w:hint="eastAsia" w:ascii="宋体" w:hAnsi="宋体"/>
          <w:bCs/>
          <w:sz w:val="24"/>
        </w:rPr>
        <w:t>质疑</w:t>
      </w:r>
    </w:p>
    <w:p w14:paraId="663D89DB">
      <w:pPr>
        <w:spacing w:line="360" w:lineRule="auto"/>
        <w:ind w:firstLine="480" w:firstLineChars="200"/>
        <w:rPr>
          <w:rFonts w:hint="eastAsia" w:ascii="宋体" w:hAnsi="宋体"/>
          <w:sz w:val="24"/>
        </w:rPr>
      </w:pPr>
      <w:r>
        <w:rPr>
          <w:rFonts w:hint="eastAsia" w:ascii="宋体" w:hAnsi="宋体"/>
          <w:sz w:val="24"/>
        </w:rPr>
        <w:t>25.质疑及</w:t>
      </w:r>
      <w:r>
        <w:rPr>
          <w:rFonts w:ascii="宋体" w:hAnsi="宋体"/>
          <w:sz w:val="24"/>
        </w:rPr>
        <w:t>询问</w:t>
      </w:r>
    </w:p>
    <w:p w14:paraId="00811C76">
      <w:pPr>
        <w:spacing w:line="360" w:lineRule="auto"/>
        <w:ind w:firstLine="480" w:firstLineChars="200"/>
        <w:rPr>
          <w:rFonts w:hint="eastAsia" w:ascii="宋体" w:hAnsi="宋体"/>
          <w:sz w:val="24"/>
        </w:rPr>
      </w:pPr>
      <w:r>
        <w:rPr>
          <w:rFonts w:hint="eastAsia" w:ascii="宋体" w:hAnsi="宋体"/>
          <w:sz w:val="24"/>
        </w:rPr>
        <w:t>25.1</w:t>
      </w:r>
      <w:r>
        <w:rPr>
          <w:rFonts w:ascii="宋体" w:hAnsi="宋体"/>
          <w:sz w:val="24"/>
        </w:rPr>
        <w:t>.1</w:t>
      </w:r>
      <w:r>
        <w:rPr>
          <w:rFonts w:hint="eastAsia" w:ascii="宋体" w:hAnsi="宋体"/>
          <w:sz w:val="24"/>
        </w:rPr>
        <w:t>潜在投标人或投标人对本次采购活动的有关事项若有疑问，可向采购</w:t>
      </w:r>
      <w:r>
        <w:rPr>
          <w:rFonts w:ascii="宋体" w:hAnsi="宋体"/>
          <w:sz w:val="24"/>
        </w:rPr>
        <w:t>人或</w:t>
      </w:r>
      <w:r>
        <w:rPr>
          <w:rFonts w:hint="eastAsia" w:ascii="宋体" w:hAnsi="宋体"/>
          <w:sz w:val="24"/>
        </w:rPr>
        <w:t>龙岩市公物采购招标代理有限公司提出询问，采购</w:t>
      </w:r>
      <w:r>
        <w:rPr>
          <w:rFonts w:ascii="宋体" w:hAnsi="宋体"/>
          <w:sz w:val="24"/>
        </w:rPr>
        <w:t>人或</w:t>
      </w:r>
      <w:r>
        <w:rPr>
          <w:rFonts w:hint="eastAsia" w:ascii="宋体" w:hAnsi="宋体"/>
          <w:sz w:val="24"/>
        </w:rPr>
        <w:t>龙岩市公物采购招标代理有限公司将按有关规定进行答复，询问及</w:t>
      </w:r>
      <w:r>
        <w:rPr>
          <w:rFonts w:ascii="宋体" w:hAnsi="宋体"/>
          <w:sz w:val="24"/>
        </w:rPr>
        <w:t>答复可以采取信函或电子邮件或传真等书面方式，也可以采取电话、面谈等口头方式</w:t>
      </w:r>
      <w:r>
        <w:rPr>
          <w:rFonts w:hint="eastAsia" w:ascii="宋体" w:hAnsi="宋体"/>
          <w:sz w:val="24"/>
        </w:rPr>
        <w:t>，但答复的内容不涉及商业秘密</w:t>
      </w:r>
      <w:r>
        <w:rPr>
          <w:rFonts w:ascii="宋体" w:hAnsi="宋体"/>
          <w:sz w:val="24"/>
        </w:rPr>
        <w:t>。</w:t>
      </w:r>
    </w:p>
    <w:p w14:paraId="75291468">
      <w:pPr>
        <w:spacing w:line="360" w:lineRule="auto"/>
        <w:ind w:firstLine="480" w:firstLineChars="200"/>
        <w:rPr>
          <w:rFonts w:hint="eastAsia" w:ascii="宋体" w:hAnsi="宋体"/>
          <w:sz w:val="24"/>
        </w:rPr>
      </w:pPr>
      <w:r>
        <w:rPr>
          <w:rFonts w:hint="eastAsia" w:ascii="宋体" w:hAnsi="宋体"/>
          <w:sz w:val="24"/>
        </w:rPr>
        <w:t>25.1.2答复</w:t>
      </w:r>
      <w:r>
        <w:rPr>
          <w:rFonts w:ascii="宋体" w:hAnsi="宋体"/>
          <w:sz w:val="24"/>
        </w:rPr>
        <w:t>询问的时限</w:t>
      </w:r>
      <w:r>
        <w:rPr>
          <w:rFonts w:hint="eastAsia" w:ascii="宋体" w:hAnsi="宋体"/>
          <w:sz w:val="24"/>
        </w:rPr>
        <w:t>为三个</w:t>
      </w:r>
      <w:r>
        <w:rPr>
          <w:rFonts w:ascii="宋体" w:hAnsi="宋体"/>
          <w:sz w:val="24"/>
        </w:rPr>
        <w:t>工作日。</w:t>
      </w:r>
    </w:p>
    <w:p w14:paraId="5358A36F">
      <w:pPr>
        <w:spacing w:line="360" w:lineRule="auto"/>
        <w:ind w:firstLine="480" w:firstLineChars="200"/>
        <w:rPr>
          <w:rFonts w:hint="eastAsia" w:ascii="宋体" w:hAnsi="宋体"/>
          <w:sz w:val="24"/>
        </w:rPr>
      </w:pPr>
      <w:r>
        <w:rPr>
          <w:rFonts w:hint="eastAsia" w:ascii="宋体" w:hAnsi="宋体"/>
          <w:sz w:val="24"/>
        </w:rPr>
        <w:t>25.2根据相关法律法规的规定，本项目招标公告的公告期限为5个工作日。对招标</w:t>
      </w:r>
      <w:r>
        <w:rPr>
          <w:rFonts w:ascii="宋体" w:hAnsi="宋体"/>
          <w:sz w:val="24"/>
        </w:rPr>
        <w:t>文件的质疑</w:t>
      </w:r>
      <w:r>
        <w:rPr>
          <w:rFonts w:hint="eastAsia" w:ascii="宋体" w:hAnsi="宋体"/>
          <w:sz w:val="24"/>
        </w:rPr>
        <w:t>时效：详见《投标人须知前附表》，供应商须以书面形式向采购</w:t>
      </w:r>
      <w:r>
        <w:rPr>
          <w:rFonts w:ascii="宋体" w:hAnsi="宋体"/>
          <w:sz w:val="24"/>
        </w:rPr>
        <w:t>人或</w:t>
      </w:r>
      <w:r>
        <w:rPr>
          <w:rFonts w:hint="eastAsia" w:ascii="宋体" w:hAnsi="宋体"/>
          <w:sz w:val="24"/>
        </w:rPr>
        <w:t>龙岩市公物采购招标代理有限公司提出质疑并要求作出答复，逾期则不予受理。</w:t>
      </w:r>
    </w:p>
    <w:p w14:paraId="7149224C">
      <w:pPr>
        <w:spacing w:line="360" w:lineRule="auto"/>
        <w:ind w:firstLine="480" w:firstLineChars="200"/>
        <w:rPr>
          <w:rFonts w:hint="eastAsia" w:ascii="宋体" w:hAnsi="宋体"/>
          <w:sz w:val="24"/>
        </w:rPr>
      </w:pPr>
      <w:r>
        <w:rPr>
          <w:rFonts w:hint="eastAsia" w:ascii="宋体" w:hAnsi="宋体"/>
          <w:sz w:val="24"/>
        </w:rPr>
        <w:t>25.3投标人认为招标过程和中标结果使自己的合法权益受到损害的，可以在采购结果公告之日（不包括当日）起7个工作日内，以书面形式向采购</w:t>
      </w:r>
      <w:r>
        <w:rPr>
          <w:rFonts w:ascii="宋体" w:hAnsi="宋体"/>
          <w:sz w:val="24"/>
        </w:rPr>
        <w:t>人或</w:t>
      </w:r>
      <w:r>
        <w:rPr>
          <w:rFonts w:hint="eastAsia" w:ascii="宋体" w:hAnsi="宋体"/>
          <w:sz w:val="24"/>
        </w:rPr>
        <w:t>龙岩市公物采购招标代理有限公司提出质疑并要求作出答复。逾期则不予受理，视同接受招标过程和采购结果。</w:t>
      </w:r>
    </w:p>
    <w:p w14:paraId="20C3BD33">
      <w:pPr>
        <w:spacing w:line="360" w:lineRule="auto"/>
        <w:ind w:firstLine="480" w:firstLineChars="200"/>
        <w:rPr>
          <w:rFonts w:hint="eastAsia" w:ascii="宋体" w:hAnsi="宋体"/>
          <w:sz w:val="24"/>
        </w:rPr>
      </w:pPr>
      <w:r>
        <w:rPr>
          <w:rFonts w:hint="eastAsia" w:ascii="宋体" w:hAnsi="宋体"/>
          <w:sz w:val="24"/>
        </w:rPr>
        <w:t>25.4采购人将在收到书面质疑后的7个工作日（不包括当日）内作出答复，并以书面形式通知质疑投标人和其他有关供应商，但答复的内容不涉及商业秘密。</w:t>
      </w:r>
    </w:p>
    <w:p w14:paraId="233E860F">
      <w:pPr>
        <w:spacing w:line="360" w:lineRule="auto"/>
        <w:ind w:firstLine="480" w:firstLineChars="200"/>
        <w:rPr>
          <w:rFonts w:hint="eastAsia" w:ascii="宋体" w:hAnsi="宋体"/>
          <w:sz w:val="24"/>
        </w:rPr>
      </w:pPr>
      <w:r>
        <w:rPr>
          <w:rFonts w:hint="eastAsia" w:ascii="宋体" w:hAnsi="宋体"/>
          <w:sz w:val="24"/>
        </w:rPr>
        <w:t>25.5质疑应在相关</w:t>
      </w:r>
      <w:r>
        <w:rPr>
          <w:rFonts w:ascii="宋体" w:hAnsi="宋体"/>
          <w:sz w:val="24"/>
        </w:rPr>
        <w:t>法律法规</w:t>
      </w:r>
      <w:r>
        <w:rPr>
          <w:rFonts w:hint="eastAsia" w:ascii="宋体" w:hAnsi="宋体"/>
          <w:sz w:val="24"/>
        </w:rPr>
        <w:t>规定的时限内提出，并符合下列条件：</w:t>
      </w:r>
    </w:p>
    <w:p w14:paraId="3D20F81C">
      <w:pPr>
        <w:spacing w:line="360" w:lineRule="auto"/>
        <w:ind w:firstLine="480" w:firstLineChars="200"/>
        <w:rPr>
          <w:rFonts w:hint="eastAsia" w:ascii="宋体" w:hAnsi="宋体"/>
          <w:sz w:val="24"/>
        </w:rPr>
      </w:pPr>
      <w:r>
        <w:rPr>
          <w:rFonts w:hint="eastAsia" w:ascii="宋体" w:hAnsi="宋体"/>
          <w:sz w:val="24"/>
        </w:rPr>
        <w:t>（1）对招标</w:t>
      </w:r>
      <w:r>
        <w:rPr>
          <w:rFonts w:ascii="宋体" w:hAnsi="宋体"/>
          <w:sz w:val="24"/>
        </w:rPr>
        <w:t>文件</w:t>
      </w:r>
      <w:r>
        <w:rPr>
          <w:rFonts w:hint="eastAsia" w:ascii="宋体" w:hAnsi="宋体"/>
          <w:sz w:val="24"/>
        </w:rPr>
        <w:t>提出质疑的，质疑人应为潜在供应商，且两者的身份、名称等均应保持一致，</w:t>
      </w:r>
      <w:r>
        <w:rPr>
          <w:rFonts w:ascii="宋体" w:hAnsi="宋体"/>
          <w:sz w:val="24"/>
        </w:rPr>
        <w:t>并提供</w:t>
      </w:r>
      <w:r>
        <w:rPr>
          <w:rFonts w:hint="eastAsia" w:ascii="宋体" w:hAnsi="宋体"/>
          <w:sz w:val="24"/>
        </w:rPr>
        <w:t>已在</w:t>
      </w:r>
      <w:r>
        <w:rPr>
          <w:rFonts w:hint="eastAsia" w:ascii="宋体" w:hAnsi="宋体" w:cs="宋体"/>
          <w:sz w:val="24"/>
        </w:rPr>
        <w:t>龙岩国资阳光交易平台</w:t>
      </w:r>
      <w:r>
        <w:rPr>
          <w:rFonts w:hint="eastAsia" w:ascii="宋体" w:hAnsi="宋体"/>
          <w:sz w:val="24"/>
        </w:rPr>
        <w:t>已对本项目进行报名的回执函（投标人报名</w:t>
      </w:r>
      <w:r>
        <w:rPr>
          <w:rFonts w:ascii="宋体" w:hAnsi="宋体"/>
          <w:sz w:val="24"/>
        </w:rPr>
        <w:t>中</w:t>
      </w:r>
      <w:r>
        <w:rPr>
          <w:rFonts w:hint="eastAsia" w:ascii="宋体" w:hAnsi="宋体"/>
          <w:sz w:val="24"/>
        </w:rPr>
        <w:t>-查看</w:t>
      </w:r>
      <w:r>
        <w:rPr>
          <w:rFonts w:ascii="宋体" w:hAnsi="宋体"/>
          <w:sz w:val="24"/>
        </w:rPr>
        <w:t>投标</w:t>
      </w:r>
      <w:r>
        <w:rPr>
          <w:rFonts w:hint="eastAsia" w:ascii="宋体" w:hAnsi="宋体"/>
          <w:sz w:val="24"/>
        </w:rPr>
        <w:t>-打印</w:t>
      </w:r>
      <w:r>
        <w:rPr>
          <w:rFonts w:ascii="宋体" w:hAnsi="宋体"/>
          <w:sz w:val="24"/>
        </w:rPr>
        <w:t>回执</w:t>
      </w:r>
      <w:r>
        <w:rPr>
          <w:rFonts w:hint="eastAsia" w:ascii="宋体" w:hAnsi="宋体"/>
          <w:sz w:val="24"/>
        </w:rPr>
        <w:t>码）。对采购过程、结果提出质疑的，质疑人应为供应商，且两者的身份、名称等均应保持一致。</w:t>
      </w:r>
      <w:r>
        <w:rPr>
          <w:rFonts w:ascii="宋体" w:cs="宋体"/>
          <w:kern w:val="0"/>
          <w:sz w:val="24"/>
        </w:rPr>
        <w:t>提出质疑的供应商应当是直接参与所质疑项目采购活动的供应商。</w:t>
      </w:r>
    </w:p>
    <w:p w14:paraId="59A3B9BD">
      <w:pPr>
        <w:spacing w:line="360" w:lineRule="auto"/>
        <w:ind w:firstLine="480" w:firstLineChars="200"/>
        <w:rPr>
          <w:rFonts w:hint="eastAsia" w:ascii="宋体" w:hAnsi="宋体"/>
          <w:sz w:val="24"/>
        </w:rPr>
      </w:pPr>
      <w:r>
        <w:rPr>
          <w:rFonts w:hint="eastAsia" w:ascii="宋体" w:hAnsi="宋体"/>
          <w:sz w:val="24"/>
        </w:rPr>
        <w:t>（2）质疑人应按</w:t>
      </w:r>
      <w:r>
        <w:rPr>
          <w:rFonts w:ascii="宋体" w:hAnsi="宋体"/>
          <w:sz w:val="24"/>
        </w:rPr>
        <w:t>快递方式</w:t>
      </w:r>
      <w:r>
        <w:rPr>
          <w:rFonts w:hint="eastAsia" w:ascii="宋体" w:hAnsi="宋体"/>
          <w:sz w:val="24"/>
        </w:rPr>
        <w:t>或送达方式向采购</w:t>
      </w:r>
      <w:r>
        <w:rPr>
          <w:rFonts w:ascii="宋体" w:hAnsi="宋体"/>
          <w:sz w:val="24"/>
        </w:rPr>
        <w:t>人或</w:t>
      </w:r>
      <w:r>
        <w:rPr>
          <w:rFonts w:hint="eastAsia" w:ascii="宋体" w:hAnsi="宋体"/>
          <w:sz w:val="24"/>
        </w:rPr>
        <w:t>龙岩市公物采购招标代理有限公司提供质疑函书面</w:t>
      </w:r>
      <w:r>
        <w:rPr>
          <w:rFonts w:ascii="宋体" w:hAnsi="宋体"/>
          <w:sz w:val="24"/>
        </w:rPr>
        <w:t>原件</w:t>
      </w:r>
      <w:r>
        <w:rPr>
          <w:rFonts w:hint="eastAsia" w:ascii="宋体" w:hAnsi="宋体"/>
          <w:sz w:val="24"/>
        </w:rPr>
        <w:t>。</w:t>
      </w:r>
    </w:p>
    <w:p w14:paraId="60CC8570">
      <w:pPr>
        <w:spacing w:line="360" w:lineRule="auto"/>
        <w:ind w:firstLine="480" w:firstLineChars="200"/>
        <w:rPr>
          <w:rFonts w:hint="eastAsia" w:ascii="宋体" w:hAnsi="宋体"/>
          <w:sz w:val="24"/>
        </w:rPr>
      </w:pPr>
      <w:r>
        <w:rPr>
          <w:rFonts w:hint="eastAsia" w:ascii="宋体" w:hAnsi="宋体"/>
          <w:sz w:val="24"/>
        </w:rPr>
        <w:t>（3）质疑函应包括下列主要内容：</w:t>
      </w:r>
    </w:p>
    <w:p w14:paraId="1C90A922">
      <w:pPr>
        <w:spacing w:line="360" w:lineRule="auto"/>
        <w:ind w:firstLine="480" w:firstLineChars="200"/>
        <w:rPr>
          <w:rFonts w:hint="eastAsia" w:ascii="宋体" w:hAnsi="宋体"/>
          <w:sz w:val="24"/>
        </w:rPr>
      </w:pPr>
      <w:r>
        <w:rPr>
          <w:rFonts w:hint="eastAsia" w:ascii="宋体" w:hAnsi="宋体"/>
          <w:sz w:val="24"/>
        </w:rPr>
        <w:t>①质疑人的基本信息，至少包括：全称、地址、邮政编码等；</w:t>
      </w:r>
    </w:p>
    <w:p w14:paraId="6C87555E">
      <w:pPr>
        <w:spacing w:line="360" w:lineRule="auto"/>
        <w:ind w:firstLine="480" w:firstLineChars="200"/>
        <w:rPr>
          <w:rFonts w:hint="eastAsia" w:ascii="宋体" w:hAnsi="宋体"/>
          <w:sz w:val="24"/>
        </w:rPr>
      </w:pPr>
      <w:r>
        <w:rPr>
          <w:rFonts w:hint="eastAsia" w:ascii="宋体" w:hAnsi="宋体"/>
          <w:sz w:val="24"/>
        </w:rPr>
        <w:t>②所质疑项目的基本信息，至少包括：招标编号、项目名称等；</w:t>
      </w:r>
    </w:p>
    <w:p w14:paraId="1B366702">
      <w:pPr>
        <w:spacing w:line="360" w:lineRule="auto"/>
        <w:ind w:firstLine="480" w:firstLineChars="200"/>
        <w:rPr>
          <w:rFonts w:hint="eastAsia" w:ascii="宋体" w:hAnsi="宋体"/>
          <w:sz w:val="24"/>
        </w:rPr>
      </w:pPr>
      <w:r>
        <w:rPr>
          <w:rFonts w:hint="eastAsia" w:ascii="宋体" w:hAnsi="宋体"/>
          <w:sz w:val="24"/>
        </w:rPr>
        <w:t>③所质疑的具体事项（以下简称：“质疑事项”）；</w:t>
      </w:r>
    </w:p>
    <w:p w14:paraId="18FAD8B0">
      <w:pPr>
        <w:spacing w:line="360" w:lineRule="auto"/>
        <w:ind w:firstLine="480" w:firstLineChars="200"/>
        <w:rPr>
          <w:rFonts w:hint="eastAsia" w:ascii="宋体" w:hAnsi="宋体"/>
          <w:sz w:val="24"/>
        </w:rPr>
      </w:pPr>
      <w:r>
        <w:rPr>
          <w:rFonts w:hint="eastAsia" w:ascii="宋体" w:hAnsi="宋体"/>
          <w:sz w:val="24"/>
        </w:rPr>
        <w:t>④针对质疑事项提出的明确请求，前述明确请求指质疑人提出质疑的目的、希望采购人对其质疑作出的处理结果，如：暂停招标采购活动、修改招标</w:t>
      </w:r>
      <w:r>
        <w:rPr>
          <w:rFonts w:ascii="宋体" w:hAnsi="宋体"/>
          <w:sz w:val="24"/>
        </w:rPr>
        <w:t>文件</w:t>
      </w:r>
      <w:r>
        <w:rPr>
          <w:rFonts w:hint="eastAsia" w:ascii="宋体" w:hAnsi="宋体"/>
          <w:sz w:val="24"/>
        </w:rPr>
        <w:t>、停止或纠正违法违规行为、成交结果无效、废标、重新开展采购活动等；</w:t>
      </w:r>
    </w:p>
    <w:p w14:paraId="65355986">
      <w:pPr>
        <w:spacing w:line="360" w:lineRule="auto"/>
        <w:ind w:firstLine="480" w:firstLineChars="200"/>
        <w:rPr>
          <w:rFonts w:hint="eastAsia" w:ascii="宋体" w:hAnsi="宋体"/>
          <w:sz w:val="24"/>
        </w:rPr>
      </w:pPr>
      <w:r>
        <w:rPr>
          <w:rFonts w:hint="eastAsia" w:ascii="宋体" w:hAnsi="宋体"/>
          <w:sz w:val="24"/>
        </w:rPr>
        <w:t>⑤针对质疑事项导致质疑人自身权益受到损害的必要证明材料，至少包括：</w:t>
      </w:r>
    </w:p>
    <w:p w14:paraId="0D70E701">
      <w:pPr>
        <w:spacing w:line="360" w:lineRule="auto"/>
        <w:ind w:firstLine="480" w:firstLineChars="200"/>
        <w:rPr>
          <w:rFonts w:hint="eastAsia" w:ascii="宋体" w:hAnsi="宋体"/>
          <w:sz w:val="24"/>
        </w:rPr>
      </w:pPr>
      <w:r>
        <w:rPr>
          <w:rFonts w:hint="eastAsia" w:ascii="宋体" w:hAnsi="宋体"/>
          <w:sz w:val="24"/>
        </w:rPr>
        <w:t>a.质疑人代表的身份证明材料：质疑人为法人或其他组织的，提供统一社会信用代码营业执照的副本复印件、单位负责人的身份证复印件；质疑人代表为委托代理人的，还应同时提供单位负责人授权书和委托代理人的身份证复印件。</w:t>
      </w:r>
    </w:p>
    <w:p w14:paraId="77141B1C">
      <w:pPr>
        <w:spacing w:line="360" w:lineRule="auto"/>
        <w:ind w:firstLine="480" w:firstLineChars="200"/>
        <w:rPr>
          <w:rFonts w:hint="eastAsia" w:ascii="宋体" w:hAnsi="宋体"/>
          <w:sz w:val="24"/>
        </w:rPr>
      </w:pPr>
      <w:r>
        <w:rPr>
          <w:rFonts w:hint="eastAsia" w:ascii="宋体" w:hAnsi="宋体"/>
          <w:sz w:val="24"/>
        </w:rPr>
        <w:t>b.其他证明材料，包括但不限于下列材料：</w:t>
      </w:r>
    </w:p>
    <w:p w14:paraId="146A08D2">
      <w:pPr>
        <w:spacing w:line="360" w:lineRule="auto"/>
        <w:ind w:firstLine="480" w:firstLineChars="200"/>
        <w:rPr>
          <w:rFonts w:hint="eastAsia" w:ascii="宋体" w:hAnsi="宋体"/>
          <w:sz w:val="24"/>
        </w:rPr>
      </w:pPr>
      <w:r>
        <w:rPr>
          <w:rFonts w:hint="eastAsia" w:ascii="宋体" w:hAnsi="宋体"/>
          <w:sz w:val="24"/>
        </w:rPr>
        <w:t>b1所质疑的具体事项是与自己有利害关系的证明材料；</w:t>
      </w:r>
    </w:p>
    <w:p w14:paraId="68020214">
      <w:pPr>
        <w:spacing w:line="360" w:lineRule="auto"/>
        <w:ind w:firstLine="480" w:firstLineChars="200"/>
        <w:rPr>
          <w:rFonts w:hint="eastAsia" w:ascii="宋体" w:hAnsi="宋体"/>
          <w:sz w:val="24"/>
        </w:rPr>
      </w:pPr>
      <w:r>
        <w:rPr>
          <w:rFonts w:hint="eastAsia" w:ascii="宋体" w:hAnsi="宋体"/>
          <w:sz w:val="24"/>
        </w:rPr>
        <w:t>b2质疑函所述事实存在的证明材料，如：采购文件、采购过程或成交结果违法违规或不符合采购文件要求等证明材料；</w:t>
      </w:r>
    </w:p>
    <w:p w14:paraId="6D07934A">
      <w:pPr>
        <w:spacing w:line="360" w:lineRule="auto"/>
        <w:ind w:firstLine="480" w:firstLineChars="200"/>
        <w:rPr>
          <w:rFonts w:hint="eastAsia" w:ascii="宋体" w:hAnsi="宋体"/>
          <w:sz w:val="24"/>
        </w:rPr>
      </w:pPr>
      <w:r>
        <w:rPr>
          <w:rFonts w:hint="eastAsia" w:ascii="宋体" w:hAnsi="宋体"/>
          <w:sz w:val="24"/>
        </w:rPr>
        <w:t>b3依法应终止采购程序的证明材料；</w:t>
      </w:r>
    </w:p>
    <w:p w14:paraId="702496E2">
      <w:pPr>
        <w:spacing w:line="360" w:lineRule="auto"/>
        <w:ind w:firstLine="480" w:firstLineChars="200"/>
        <w:rPr>
          <w:rFonts w:hint="eastAsia" w:ascii="宋体" w:hAnsi="宋体"/>
          <w:sz w:val="24"/>
        </w:rPr>
      </w:pPr>
      <w:r>
        <w:rPr>
          <w:rFonts w:hint="eastAsia" w:ascii="宋体" w:hAnsi="宋体"/>
          <w:sz w:val="24"/>
        </w:rPr>
        <w:t>b4应重新采购的证明材料；</w:t>
      </w:r>
    </w:p>
    <w:p w14:paraId="38290B49">
      <w:pPr>
        <w:spacing w:line="360" w:lineRule="auto"/>
        <w:ind w:firstLine="480" w:firstLineChars="200"/>
        <w:rPr>
          <w:rFonts w:hint="eastAsia" w:ascii="宋体" w:hAnsi="宋体"/>
          <w:sz w:val="24"/>
        </w:rPr>
      </w:pPr>
      <w:r>
        <w:rPr>
          <w:rFonts w:hint="eastAsia" w:ascii="宋体" w:hAnsi="宋体"/>
          <w:sz w:val="24"/>
        </w:rPr>
        <w:t>b5采购文件、采购过程或成交、成交结果损害自己合法权益的证明材料等；</w:t>
      </w:r>
    </w:p>
    <w:p w14:paraId="0ABD0078">
      <w:pPr>
        <w:spacing w:line="360" w:lineRule="auto"/>
        <w:ind w:firstLine="480" w:firstLineChars="200"/>
        <w:rPr>
          <w:rFonts w:hint="eastAsia" w:ascii="宋体" w:hAnsi="宋体"/>
          <w:sz w:val="24"/>
        </w:rPr>
      </w:pPr>
      <w:r>
        <w:rPr>
          <w:rFonts w:hint="eastAsia" w:ascii="宋体" w:hAnsi="宋体"/>
          <w:sz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D5FED67">
      <w:pPr>
        <w:spacing w:line="360" w:lineRule="auto"/>
        <w:ind w:firstLine="480" w:firstLineChars="200"/>
        <w:rPr>
          <w:rFonts w:hint="eastAsia" w:ascii="宋体" w:hAnsi="宋体"/>
          <w:sz w:val="24"/>
        </w:rPr>
      </w:pPr>
      <w:r>
        <w:rPr>
          <w:rFonts w:hint="eastAsia" w:ascii="宋体" w:hAnsi="宋体"/>
          <w:sz w:val="24"/>
        </w:rPr>
        <w:t>⑥质疑人代表及其联系方式的信息，至少包括：姓名、手机、电子信箱、邮寄地址等。</w:t>
      </w:r>
    </w:p>
    <w:p w14:paraId="741D8846">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5</w:t>
      </w:r>
      <w:r>
        <w:rPr>
          <w:rFonts w:hint="eastAsia" w:ascii="宋体" w:hAnsi="宋体"/>
          <w:sz w:val="24"/>
        </w:rPr>
        <w:t>.</w:t>
      </w:r>
      <w:r>
        <w:rPr>
          <w:rFonts w:ascii="宋体" w:hAnsi="宋体"/>
          <w:sz w:val="24"/>
        </w:rPr>
        <w:t>6</w:t>
      </w:r>
      <w:r>
        <w:rPr>
          <w:rFonts w:hint="eastAsia" w:ascii="宋体" w:hAnsi="宋体"/>
          <w:sz w:val="24"/>
        </w:rPr>
        <w:t>对不符合本章第</w:t>
      </w:r>
      <w:r>
        <w:rPr>
          <w:rFonts w:ascii="宋体" w:hAnsi="宋体"/>
          <w:sz w:val="24"/>
        </w:rPr>
        <w:t>25.5</w:t>
      </w:r>
      <w:r>
        <w:rPr>
          <w:rFonts w:hint="eastAsia" w:ascii="宋体" w:hAnsi="宋体"/>
          <w:sz w:val="24"/>
        </w:rPr>
        <w:t>条规定的质疑，采购</w:t>
      </w:r>
      <w:r>
        <w:rPr>
          <w:rFonts w:ascii="宋体" w:hAnsi="宋体"/>
          <w:sz w:val="24"/>
        </w:rPr>
        <w:t>人或</w:t>
      </w:r>
      <w:r>
        <w:rPr>
          <w:rFonts w:hint="eastAsia" w:ascii="宋体" w:hAnsi="宋体"/>
          <w:sz w:val="24"/>
        </w:rPr>
        <w:t>龙岩市公物采购招标代理有限公司将按照下列规定进行处理：</w:t>
      </w:r>
    </w:p>
    <w:p w14:paraId="6142D0E2">
      <w:pPr>
        <w:spacing w:line="360" w:lineRule="auto"/>
        <w:ind w:firstLine="480" w:firstLineChars="200"/>
        <w:rPr>
          <w:rFonts w:hint="eastAsia" w:ascii="宋体" w:hAnsi="宋体"/>
          <w:sz w:val="24"/>
        </w:rPr>
      </w:pPr>
      <w:r>
        <w:rPr>
          <w:rFonts w:hint="eastAsia" w:ascii="宋体" w:hAnsi="宋体"/>
          <w:sz w:val="24"/>
        </w:rPr>
        <w:t>（1）</w:t>
      </w:r>
      <w:r>
        <w:rPr>
          <w:rFonts w:ascii="宋体" w:hAnsi="宋体" w:cs="宋体"/>
          <w:sz w:val="24"/>
        </w:rPr>
        <w:t>不符合其中第</w:t>
      </w:r>
      <w:r>
        <w:rPr>
          <w:rFonts w:hint="eastAsia" w:ascii="宋体" w:hAnsi="宋体" w:cs="宋体"/>
          <w:sz w:val="24"/>
        </w:rPr>
        <w:t>25.5</w:t>
      </w:r>
      <w:r>
        <w:rPr>
          <w:rFonts w:ascii="宋体" w:hAnsi="宋体" w:cs="宋体"/>
          <w:sz w:val="24"/>
        </w:rPr>
        <w:t>（</w:t>
      </w:r>
      <w:r>
        <w:rPr>
          <w:rFonts w:ascii="Calibri" w:hAnsi="Calibri" w:cs="Calibri"/>
          <w:sz w:val="24"/>
        </w:rPr>
        <w:t>1</w:t>
      </w:r>
      <w:r>
        <w:rPr>
          <w:rFonts w:hint="eastAsia" w:ascii="宋体" w:hAnsi="宋体" w:cs="宋体"/>
          <w:sz w:val="24"/>
        </w:rPr>
        <w:t>）或（</w:t>
      </w:r>
      <w:r>
        <w:rPr>
          <w:rFonts w:ascii="Calibri" w:hAnsi="Calibri" w:cs="Calibri"/>
          <w:sz w:val="24"/>
        </w:rPr>
        <w:t>2</w:t>
      </w:r>
      <w:r>
        <w:rPr>
          <w:rFonts w:hint="eastAsia" w:ascii="宋体" w:hAnsi="宋体" w:cs="宋体"/>
          <w:sz w:val="24"/>
        </w:rPr>
        <w:t>）条规定的，书面告知质疑人不予受理及其理由。</w:t>
      </w:r>
    </w:p>
    <w:p w14:paraId="31B27DD4">
      <w:pPr>
        <w:spacing w:line="360" w:lineRule="auto"/>
        <w:ind w:firstLine="480" w:firstLineChars="200"/>
        <w:rPr>
          <w:rFonts w:hint="eastAsia" w:ascii="宋体" w:hAnsi="宋体" w:cs="宋体"/>
          <w:sz w:val="24"/>
        </w:rPr>
      </w:pPr>
      <w:r>
        <w:rPr>
          <w:rFonts w:hint="eastAsia" w:ascii="宋体" w:hAnsi="宋体"/>
          <w:sz w:val="24"/>
        </w:rPr>
        <w:t>（2）</w:t>
      </w:r>
      <w:r>
        <w:rPr>
          <w:rFonts w:ascii="宋体" w:hAnsi="宋体" w:cs="宋体"/>
          <w:sz w:val="24"/>
        </w:rPr>
        <w:t>不符合其中第</w:t>
      </w:r>
      <w:r>
        <w:rPr>
          <w:rFonts w:hint="eastAsia" w:ascii="宋体" w:hAnsi="宋体" w:cs="宋体"/>
          <w:sz w:val="24"/>
        </w:rPr>
        <w:t>25.5</w:t>
      </w:r>
      <w:r>
        <w:rPr>
          <w:rFonts w:ascii="宋体" w:hAnsi="宋体" w:cs="宋体"/>
          <w:sz w:val="24"/>
        </w:rPr>
        <w:t>（</w:t>
      </w:r>
      <w:r>
        <w:rPr>
          <w:rFonts w:ascii="Calibri" w:hAnsi="Calibri" w:cs="Calibri"/>
          <w:sz w:val="24"/>
        </w:rPr>
        <w:t>3</w:t>
      </w:r>
      <w:r>
        <w:rPr>
          <w:rFonts w:hint="eastAsia" w:ascii="宋体" w:hAnsi="宋体" w:cs="宋体"/>
          <w:sz w:val="24"/>
        </w:rPr>
        <w:t>）条规定的，书面告知质疑人修改、补充后在规定时限内重新提交质疑函。</w:t>
      </w:r>
    </w:p>
    <w:p w14:paraId="240A1E5F">
      <w:pPr>
        <w:spacing w:line="360" w:lineRule="auto"/>
        <w:ind w:firstLine="480" w:firstLineChars="200"/>
        <w:rPr>
          <w:rFonts w:hint="eastAsia" w:ascii="宋体" w:hAnsi="宋体" w:cs="宋体"/>
          <w:sz w:val="24"/>
        </w:rPr>
      </w:pPr>
      <w:r>
        <w:rPr>
          <w:rFonts w:hint="eastAsia" w:ascii="宋体" w:hAnsi="宋体" w:cs="宋体"/>
          <w:sz w:val="24"/>
        </w:rPr>
        <w:t>（3）</w:t>
      </w:r>
      <w:r>
        <w:rPr>
          <w:rFonts w:ascii="宋体" w:cs="宋体"/>
          <w:kern w:val="0"/>
          <w:sz w:val="24"/>
        </w:rPr>
        <w:t>质疑人修改、补充质疑函超过质疑时效提交的按</w:t>
      </w:r>
      <w:r>
        <w:rPr>
          <w:rFonts w:hint="eastAsia" w:ascii="宋体" w:cs="宋体"/>
          <w:kern w:val="0"/>
          <w:sz w:val="24"/>
        </w:rPr>
        <w:t>25.6（1）</w:t>
      </w:r>
      <w:r>
        <w:rPr>
          <w:rFonts w:ascii="宋体" w:cs="宋体"/>
          <w:kern w:val="0"/>
          <w:sz w:val="24"/>
        </w:rPr>
        <w:t>款处理。供应商提交质疑函时，要认真</w:t>
      </w:r>
      <w:r>
        <w:rPr>
          <w:rFonts w:hint="eastAsia" w:ascii="宋体" w:cs="宋体"/>
          <w:kern w:val="0"/>
          <w:sz w:val="24"/>
        </w:rPr>
        <w:t>上述</w:t>
      </w:r>
      <w:r>
        <w:rPr>
          <w:rFonts w:ascii="宋体" w:cs="宋体"/>
          <w:kern w:val="0"/>
          <w:sz w:val="24"/>
        </w:rPr>
        <w:t>关于质疑的相关规定，以免内容或资料不齐，需要修改补充而延误时间。</w:t>
      </w:r>
    </w:p>
    <w:p w14:paraId="75A9DC71">
      <w:pPr>
        <w:spacing w:line="360" w:lineRule="auto"/>
        <w:ind w:firstLine="480" w:firstLineChars="200"/>
        <w:rPr>
          <w:rFonts w:hint="eastAsia" w:ascii="宋体" w:hAnsi="宋体"/>
          <w:sz w:val="24"/>
        </w:rPr>
      </w:pPr>
      <w:r>
        <w:rPr>
          <w:rFonts w:ascii="宋体" w:hAnsi="宋体"/>
          <w:sz w:val="24"/>
        </w:rPr>
        <w:t>25.7</w:t>
      </w:r>
      <w:r>
        <w:rPr>
          <w:rFonts w:hint="eastAsia" w:ascii="宋体" w:hAnsi="宋体"/>
          <w:sz w:val="24"/>
        </w:rPr>
        <w:t>对符合本章第</w:t>
      </w:r>
      <w:r>
        <w:rPr>
          <w:rFonts w:ascii="宋体" w:hAnsi="宋体"/>
          <w:sz w:val="24"/>
        </w:rPr>
        <w:t>25.5</w:t>
      </w:r>
      <w:r>
        <w:rPr>
          <w:rFonts w:hint="eastAsia" w:ascii="宋体" w:hAnsi="宋体"/>
          <w:sz w:val="24"/>
        </w:rPr>
        <w:t>条规定的质疑，采购方将按有关规定进行答复。</w:t>
      </w:r>
    </w:p>
    <w:p w14:paraId="5088E7A5">
      <w:pPr>
        <w:spacing w:line="360" w:lineRule="auto"/>
        <w:ind w:firstLine="480" w:firstLineChars="200"/>
        <w:rPr>
          <w:rFonts w:hint="eastAsia" w:ascii="宋体" w:hAnsi="宋体"/>
          <w:sz w:val="24"/>
        </w:rPr>
      </w:pPr>
      <w:r>
        <w:rPr>
          <w:rFonts w:ascii="宋体" w:hAnsi="宋体"/>
          <w:sz w:val="24"/>
        </w:rPr>
        <w:t>25.8</w:t>
      </w:r>
      <w:r>
        <w:rPr>
          <w:rFonts w:hint="eastAsia" w:ascii="宋体" w:hAnsi="宋体"/>
          <w:sz w:val="24"/>
        </w:rPr>
        <w:t>质疑人应保证质疑投诉的真实性和可靠性，并承担相应的法律责任。</w:t>
      </w:r>
    </w:p>
    <w:p w14:paraId="288CD605">
      <w:pPr>
        <w:spacing w:line="360" w:lineRule="auto"/>
        <w:ind w:firstLine="480" w:firstLineChars="200"/>
        <w:rPr>
          <w:rFonts w:hint="eastAsia" w:ascii="宋体" w:hAnsi="宋体"/>
          <w:color w:val="000000"/>
          <w:sz w:val="24"/>
        </w:rPr>
      </w:pPr>
    </w:p>
    <w:p w14:paraId="62833AC1">
      <w:pPr>
        <w:spacing w:line="360" w:lineRule="auto"/>
        <w:ind w:firstLine="2409" w:firstLineChars="750"/>
        <w:rPr>
          <w:rFonts w:hint="eastAsia" w:ascii="宋体" w:hAnsi="宋体"/>
          <w:b/>
          <w:sz w:val="32"/>
          <w:szCs w:val="32"/>
        </w:rPr>
      </w:pPr>
      <w:r>
        <w:rPr>
          <w:b/>
          <w:sz w:val="32"/>
          <w:szCs w:val="32"/>
        </w:rPr>
        <w:br w:type="page"/>
      </w:r>
      <w:r>
        <w:rPr>
          <w:rFonts w:hint="eastAsia"/>
          <w:b/>
          <w:sz w:val="32"/>
          <w:szCs w:val="32"/>
        </w:rPr>
        <w:t>第三章  招标内容及要求</w:t>
      </w:r>
    </w:p>
    <w:p w14:paraId="0B65BF0B">
      <w:pPr>
        <w:keepNext/>
        <w:keepLines/>
        <w:spacing w:line="413" w:lineRule="auto"/>
        <w:outlineLvl w:val="2"/>
        <w:rPr>
          <w:b/>
          <w:sz w:val="24"/>
          <w:szCs w:val="21"/>
        </w:rPr>
      </w:pPr>
      <w:r>
        <w:rPr>
          <w:rFonts w:hint="eastAsia"/>
          <w:b/>
          <w:sz w:val="24"/>
          <w:szCs w:val="21"/>
        </w:rPr>
        <w:t>一、采购清单及技术要求</w:t>
      </w:r>
    </w:p>
    <w:tbl>
      <w:tblPr>
        <w:tblStyle w:val="18"/>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030"/>
      </w:tblGrid>
      <w:tr w14:paraId="409B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vAlign w:val="center"/>
          </w:tcPr>
          <w:p w14:paraId="13AA4237">
            <w:pPr>
              <w:widowControl/>
              <w:spacing w:line="360" w:lineRule="auto"/>
              <w:ind w:left="80"/>
              <w:jc w:val="left"/>
              <w:rPr>
                <w:rFonts w:hint="eastAsia" w:ascii="宋体" w:hAnsi="宋体" w:cs="宋体"/>
                <w:color w:val="000000"/>
                <w:sz w:val="24"/>
              </w:rPr>
            </w:pPr>
            <w:r>
              <w:rPr>
                <w:rFonts w:hint="eastAsia" w:ascii="宋体" w:hAnsi="宋体" w:cs="宋体"/>
                <w:color w:val="000000"/>
                <w:sz w:val="24"/>
              </w:rPr>
              <w:t>1.1</w:t>
            </w:r>
          </w:p>
        </w:tc>
        <w:tc>
          <w:tcPr>
            <w:tcW w:w="8030" w:type="dxa"/>
            <w:vAlign w:val="center"/>
          </w:tcPr>
          <w:p w14:paraId="70E0E8C4">
            <w:pPr>
              <w:widowControl/>
              <w:spacing w:line="360" w:lineRule="auto"/>
              <w:jc w:val="left"/>
              <w:rPr>
                <w:rFonts w:hint="eastAsia" w:ascii="宋体" w:hAnsi="宋体" w:cs="宋体"/>
                <w:color w:val="000000"/>
                <w:sz w:val="24"/>
              </w:rPr>
            </w:pPr>
            <w:r>
              <w:rPr>
                <w:rFonts w:hint="eastAsia" w:ascii="宋体" w:hAnsi="宋体" w:cs="宋体"/>
                <w:b/>
                <w:bCs/>
                <w:color w:val="000000"/>
                <w:sz w:val="24"/>
              </w:rPr>
              <w:t>设备型号</w:t>
            </w:r>
            <w:r>
              <w:rPr>
                <w:rFonts w:hint="eastAsia" w:ascii="宋体" w:hAnsi="宋体" w:cs="宋体"/>
                <w:b/>
                <w:color w:val="000000"/>
                <w:sz w:val="24"/>
              </w:rPr>
              <w:t>：</w:t>
            </w:r>
            <w:r>
              <w:rPr>
                <w:rFonts w:hint="eastAsia" w:ascii="宋体" w:hAnsi="宋体" w:cs="宋体"/>
                <w:color w:val="000000"/>
                <w:sz w:val="24"/>
              </w:rPr>
              <w:t>2000型沥青混合料热再生设备1套</w:t>
            </w:r>
          </w:p>
        </w:tc>
      </w:tr>
      <w:tr w14:paraId="4C88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vAlign w:val="center"/>
          </w:tcPr>
          <w:p w14:paraId="225DED8F">
            <w:pPr>
              <w:widowControl/>
              <w:spacing w:line="360" w:lineRule="auto"/>
              <w:ind w:left="80"/>
              <w:jc w:val="left"/>
              <w:rPr>
                <w:rFonts w:hint="eastAsia" w:ascii="宋体" w:hAnsi="宋体" w:cs="宋体"/>
                <w:color w:val="000000"/>
                <w:sz w:val="24"/>
              </w:rPr>
            </w:pPr>
            <w:r>
              <w:rPr>
                <w:rFonts w:hint="eastAsia" w:ascii="宋体" w:hAnsi="宋体" w:cs="宋体"/>
                <w:color w:val="000000"/>
                <w:sz w:val="24"/>
              </w:rPr>
              <w:t>1.2</w:t>
            </w:r>
          </w:p>
        </w:tc>
        <w:tc>
          <w:tcPr>
            <w:tcW w:w="8030" w:type="dxa"/>
            <w:vAlign w:val="center"/>
          </w:tcPr>
          <w:p w14:paraId="4C6B4145">
            <w:pPr>
              <w:spacing w:line="360" w:lineRule="auto"/>
              <w:rPr>
                <w:rFonts w:hint="eastAsia" w:ascii="宋体" w:hAnsi="宋体" w:cs="宋体"/>
                <w:b/>
                <w:bCs/>
                <w:color w:val="000000"/>
                <w:sz w:val="24"/>
              </w:rPr>
            </w:pPr>
            <w:r>
              <w:rPr>
                <w:rFonts w:hint="eastAsia" w:ascii="宋体" w:hAnsi="宋体" w:cs="宋体"/>
                <w:b/>
                <w:bCs/>
                <w:color w:val="000000"/>
                <w:sz w:val="24"/>
              </w:rPr>
              <w:t>★基本形式：</w:t>
            </w:r>
          </w:p>
          <w:p w14:paraId="235D03E8">
            <w:pPr>
              <w:widowControl/>
              <w:spacing w:line="360" w:lineRule="auto"/>
              <w:jc w:val="left"/>
              <w:rPr>
                <w:rFonts w:hint="eastAsia" w:ascii="宋体" w:hAnsi="宋体" w:cs="宋体"/>
                <w:sz w:val="24"/>
              </w:rPr>
            </w:pPr>
            <w:r>
              <w:rPr>
                <w:rFonts w:hint="eastAsia" w:ascii="宋体" w:hAnsi="宋体" w:cs="宋体"/>
                <w:sz w:val="24"/>
              </w:rPr>
              <w:t>模块化、可搬迁。</w:t>
            </w:r>
          </w:p>
          <w:p w14:paraId="396EF345">
            <w:pPr>
              <w:widowControl/>
              <w:spacing w:line="360" w:lineRule="auto"/>
              <w:jc w:val="left"/>
              <w:rPr>
                <w:rFonts w:hint="eastAsia" w:ascii="宋体" w:hAnsi="宋体" w:cs="宋体"/>
                <w:color w:val="000000"/>
                <w:sz w:val="24"/>
              </w:rPr>
            </w:pPr>
            <w:r>
              <w:rPr>
                <w:rFonts w:hint="eastAsia" w:ascii="宋体" w:hAnsi="宋体" w:cs="宋体"/>
                <w:sz w:val="24"/>
              </w:rPr>
              <w:t>投标产品的结构为目前正在使用的成熟结构。本招标人不接受所投产品为试验品或未成熟结构（包含局部结构或整体结构）。</w:t>
            </w:r>
          </w:p>
        </w:tc>
      </w:tr>
      <w:tr w14:paraId="5AC4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vAlign w:val="center"/>
          </w:tcPr>
          <w:p w14:paraId="2646B8F5">
            <w:pPr>
              <w:widowControl/>
              <w:spacing w:line="360" w:lineRule="auto"/>
              <w:ind w:left="80"/>
              <w:jc w:val="left"/>
              <w:rPr>
                <w:rFonts w:hint="eastAsia" w:ascii="宋体" w:hAnsi="宋体" w:cs="宋体"/>
                <w:color w:val="000000"/>
                <w:sz w:val="24"/>
              </w:rPr>
            </w:pPr>
            <w:r>
              <w:rPr>
                <w:rFonts w:hint="eastAsia" w:ascii="宋体" w:hAnsi="宋体" w:cs="宋体"/>
                <w:color w:val="000000"/>
                <w:sz w:val="24"/>
              </w:rPr>
              <w:t>1.3</w:t>
            </w:r>
          </w:p>
        </w:tc>
        <w:tc>
          <w:tcPr>
            <w:tcW w:w="8030" w:type="dxa"/>
            <w:vAlign w:val="center"/>
          </w:tcPr>
          <w:p w14:paraId="3B9E08C6">
            <w:pPr>
              <w:spacing w:line="360" w:lineRule="auto"/>
              <w:rPr>
                <w:rFonts w:hint="eastAsia" w:ascii="宋体" w:hAnsi="宋体" w:cs="宋体"/>
                <w:b/>
                <w:bCs/>
                <w:color w:val="000000"/>
                <w:sz w:val="24"/>
              </w:rPr>
            </w:pPr>
            <w:r>
              <w:rPr>
                <w:rFonts w:hint="eastAsia" w:ascii="宋体" w:hAnsi="宋体" w:cs="宋体"/>
                <w:b/>
                <w:bCs/>
                <w:color w:val="000000"/>
                <w:sz w:val="24"/>
              </w:rPr>
              <w:t>生产能力：</w:t>
            </w:r>
          </w:p>
          <w:p w14:paraId="617C4BDC">
            <w:pPr>
              <w:widowControl/>
              <w:spacing w:line="360" w:lineRule="auto"/>
              <w:jc w:val="left"/>
              <w:rPr>
                <w:rFonts w:hint="eastAsia" w:ascii="宋体" w:hAnsi="宋体" w:cs="宋体"/>
                <w:b/>
                <w:color w:val="000000"/>
                <w:sz w:val="24"/>
              </w:rPr>
            </w:pPr>
            <w:r>
              <w:rPr>
                <w:rFonts w:hint="eastAsia" w:ascii="宋体" w:hAnsi="宋体" w:cs="宋体"/>
                <w:sz w:val="24"/>
              </w:rPr>
              <w:t>在标准工况下，额定生产能力≥160t/h；（标准工况是指在标准大气压下，环境温度20℃，回收料平均含水率3%；回收料的温度120-140℃，对应回收冷料比热为0.25 Kcal/kg℃。）</w:t>
            </w:r>
          </w:p>
        </w:tc>
      </w:tr>
      <w:tr w14:paraId="199D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vAlign w:val="center"/>
          </w:tcPr>
          <w:p w14:paraId="4DCF058E">
            <w:pPr>
              <w:widowControl/>
              <w:spacing w:line="360" w:lineRule="auto"/>
              <w:ind w:left="80"/>
              <w:jc w:val="left"/>
              <w:rPr>
                <w:rFonts w:hint="eastAsia" w:ascii="宋体" w:hAnsi="宋体" w:cs="宋体"/>
                <w:color w:val="000000"/>
                <w:sz w:val="24"/>
              </w:rPr>
            </w:pPr>
            <w:r>
              <w:rPr>
                <w:rFonts w:hint="eastAsia" w:ascii="宋体" w:hAnsi="宋体" w:cs="宋体"/>
                <w:color w:val="000000"/>
                <w:sz w:val="24"/>
              </w:rPr>
              <w:t>1.4</w:t>
            </w:r>
          </w:p>
        </w:tc>
        <w:tc>
          <w:tcPr>
            <w:tcW w:w="8030" w:type="dxa"/>
            <w:vAlign w:val="center"/>
          </w:tcPr>
          <w:p w14:paraId="4D6F4C31">
            <w:pPr>
              <w:spacing w:line="360" w:lineRule="auto"/>
              <w:rPr>
                <w:rFonts w:hint="eastAsia" w:ascii="宋体" w:hAnsi="宋体" w:cs="宋体"/>
                <w:b/>
                <w:color w:val="000000"/>
                <w:sz w:val="24"/>
              </w:rPr>
            </w:pPr>
            <w:r>
              <w:rPr>
                <w:rFonts w:hint="eastAsia" w:ascii="宋体" w:hAnsi="宋体" w:cs="宋体"/>
                <w:b/>
                <w:bCs/>
                <w:color w:val="000000"/>
                <w:sz w:val="24"/>
              </w:rPr>
              <w:t>设备工作可靠性：</w:t>
            </w:r>
            <w:r>
              <w:rPr>
                <w:rFonts w:hint="eastAsia" w:ascii="宋体" w:hAnsi="宋体" w:cs="宋体"/>
                <w:b/>
                <w:color w:val="000000"/>
                <w:sz w:val="24"/>
              </w:rPr>
              <w:t xml:space="preserve"> </w:t>
            </w:r>
          </w:p>
          <w:p w14:paraId="3B864FA6">
            <w:pPr>
              <w:widowControl/>
              <w:spacing w:line="360" w:lineRule="auto"/>
              <w:jc w:val="left"/>
              <w:rPr>
                <w:rFonts w:hint="eastAsia" w:ascii="宋体" w:hAnsi="宋体" w:cs="宋体"/>
                <w:sz w:val="24"/>
              </w:rPr>
            </w:pPr>
            <w:r>
              <w:rPr>
                <w:rFonts w:hint="eastAsia" w:ascii="宋体" w:hAnsi="宋体" w:cs="宋体"/>
                <w:sz w:val="24"/>
              </w:rPr>
              <w:t xml:space="preserve">首次故障工作时间：≥100h。 </w:t>
            </w:r>
          </w:p>
          <w:p w14:paraId="092071A5">
            <w:pPr>
              <w:widowControl/>
              <w:spacing w:line="360" w:lineRule="auto"/>
              <w:jc w:val="left"/>
              <w:rPr>
                <w:rFonts w:hint="eastAsia" w:ascii="宋体" w:hAnsi="宋体" w:cs="宋体"/>
                <w:sz w:val="24"/>
              </w:rPr>
            </w:pPr>
            <w:r>
              <w:rPr>
                <w:rFonts w:hint="eastAsia" w:ascii="宋体" w:hAnsi="宋体" w:cs="宋体"/>
                <w:sz w:val="24"/>
              </w:rPr>
              <w:t xml:space="preserve">平均无故障工作时间：≥120h。 </w:t>
            </w:r>
          </w:p>
          <w:p w14:paraId="6442B819">
            <w:pPr>
              <w:widowControl/>
              <w:spacing w:line="360" w:lineRule="auto"/>
              <w:jc w:val="left"/>
              <w:rPr>
                <w:rFonts w:hint="eastAsia" w:ascii="宋体" w:hAnsi="宋体" w:cs="宋体"/>
                <w:b/>
                <w:color w:val="000000"/>
                <w:sz w:val="24"/>
              </w:rPr>
            </w:pPr>
            <w:r>
              <w:rPr>
                <w:rFonts w:hint="eastAsia" w:ascii="宋体" w:hAnsi="宋体" w:cs="宋体"/>
                <w:sz w:val="24"/>
              </w:rPr>
              <w:t>无漏油、漏气、漏电现象。</w:t>
            </w:r>
          </w:p>
        </w:tc>
      </w:tr>
      <w:tr w14:paraId="268B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vAlign w:val="center"/>
          </w:tcPr>
          <w:p w14:paraId="51E72713">
            <w:pPr>
              <w:widowControl/>
              <w:spacing w:line="360" w:lineRule="auto"/>
              <w:ind w:left="80"/>
              <w:jc w:val="left"/>
              <w:rPr>
                <w:rFonts w:hint="eastAsia" w:ascii="宋体" w:hAnsi="宋体" w:cs="宋体"/>
                <w:color w:val="000000"/>
                <w:sz w:val="24"/>
              </w:rPr>
            </w:pPr>
            <w:r>
              <w:rPr>
                <w:rFonts w:hint="eastAsia" w:ascii="宋体" w:hAnsi="宋体" w:cs="宋体"/>
                <w:color w:val="000000"/>
                <w:sz w:val="24"/>
              </w:rPr>
              <w:t>1.5</w:t>
            </w:r>
          </w:p>
        </w:tc>
        <w:tc>
          <w:tcPr>
            <w:tcW w:w="8030" w:type="dxa"/>
            <w:vAlign w:val="center"/>
          </w:tcPr>
          <w:p w14:paraId="7DAB818B">
            <w:pPr>
              <w:widowControl/>
              <w:spacing w:line="360" w:lineRule="auto"/>
              <w:jc w:val="left"/>
              <w:rPr>
                <w:rFonts w:hint="eastAsia" w:ascii="宋体" w:hAnsi="宋体" w:cs="宋体"/>
                <w:sz w:val="24"/>
              </w:rPr>
            </w:pPr>
            <w:r>
              <w:rPr>
                <w:rFonts w:hint="eastAsia" w:ascii="宋体" w:hAnsi="宋体" w:cs="宋体"/>
                <w:sz w:val="24"/>
              </w:rPr>
              <w:t>基本要求：</w:t>
            </w:r>
          </w:p>
          <w:p w14:paraId="24147A58">
            <w:pPr>
              <w:widowControl/>
              <w:spacing w:line="360" w:lineRule="auto"/>
              <w:jc w:val="left"/>
              <w:rPr>
                <w:rFonts w:hint="eastAsia" w:ascii="宋体" w:hAnsi="宋体" w:cs="宋体"/>
                <w:sz w:val="24"/>
              </w:rPr>
            </w:pPr>
            <w:r>
              <w:rPr>
                <w:rFonts w:hint="eastAsia" w:ascii="宋体" w:hAnsi="宋体" w:cs="宋体"/>
                <w:sz w:val="24"/>
              </w:rPr>
              <w:t xml:space="preserve">整套设备必须是全新的、未曾使用过的。 </w:t>
            </w:r>
          </w:p>
          <w:p w14:paraId="1F5E5BFA">
            <w:pPr>
              <w:widowControl/>
              <w:spacing w:line="360" w:lineRule="auto"/>
              <w:jc w:val="left"/>
              <w:rPr>
                <w:rFonts w:hint="eastAsia" w:ascii="宋体" w:hAnsi="宋体" w:cs="宋体"/>
                <w:sz w:val="24"/>
              </w:rPr>
            </w:pPr>
            <w:r>
              <w:rPr>
                <w:rFonts w:hint="eastAsia" w:ascii="宋体" w:hAnsi="宋体" w:cs="宋体"/>
                <w:sz w:val="24"/>
              </w:rPr>
              <w:t>其金属结构件加工工艺、锻铸件生产工艺、外观漆膜质量、吊装运输等符合相关标准规范要求。结构件、钣金件在喷漆前均进行抛丸处理，各孔、平面的加工表面做防锈处理，涂层、涂装厚度达到相关规范要求，涂料应采用知名产品。</w:t>
            </w:r>
          </w:p>
          <w:p w14:paraId="4DD0E150">
            <w:pPr>
              <w:widowControl/>
              <w:spacing w:line="360" w:lineRule="auto"/>
              <w:jc w:val="left"/>
              <w:rPr>
                <w:rFonts w:hint="eastAsia" w:ascii="宋体" w:hAnsi="宋体" w:cs="宋体"/>
                <w:sz w:val="24"/>
              </w:rPr>
            </w:pPr>
            <w:r>
              <w:rPr>
                <w:rFonts w:hint="eastAsia" w:ascii="宋体" w:hAnsi="宋体" w:cs="宋体"/>
                <w:sz w:val="24"/>
              </w:rPr>
              <w:t>整套设备零部件互换性好, 设备配套件相同类型采用相同品牌。</w:t>
            </w:r>
          </w:p>
          <w:p w14:paraId="3A798842">
            <w:pPr>
              <w:widowControl/>
              <w:spacing w:line="360" w:lineRule="auto"/>
              <w:jc w:val="left"/>
              <w:rPr>
                <w:rFonts w:hint="eastAsia" w:ascii="宋体" w:hAnsi="宋体" w:cs="宋体"/>
                <w:sz w:val="24"/>
              </w:rPr>
            </w:pPr>
            <w:r>
              <w:rPr>
                <w:rFonts w:hint="eastAsia" w:ascii="宋体" w:hAnsi="宋体" w:cs="宋体"/>
                <w:sz w:val="24"/>
              </w:rPr>
              <w:t>整套设备日常检查、润滑、维护、维修方便。</w:t>
            </w:r>
          </w:p>
          <w:p w14:paraId="0B753315">
            <w:pPr>
              <w:widowControl/>
              <w:spacing w:line="360" w:lineRule="auto"/>
              <w:jc w:val="left"/>
              <w:rPr>
                <w:rFonts w:hint="eastAsia" w:ascii="宋体" w:hAnsi="宋体" w:cs="宋体"/>
                <w:sz w:val="24"/>
              </w:rPr>
            </w:pPr>
            <w:r>
              <w:rPr>
                <w:rFonts w:hint="eastAsia" w:ascii="宋体" w:hAnsi="宋体" w:cs="宋体"/>
                <w:sz w:val="24"/>
              </w:rPr>
              <w:t>各种管路、线路、线槽布局与敷设应合理、坚固、安全、美观；电源线路、电器及控制线路接线标准，可靠连接在专门设备的管线中，符合国家相关安装规范。</w:t>
            </w:r>
          </w:p>
        </w:tc>
      </w:tr>
      <w:tr w14:paraId="3A00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vAlign w:val="center"/>
          </w:tcPr>
          <w:p w14:paraId="3A69AFC0">
            <w:pPr>
              <w:widowControl/>
              <w:spacing w:line="360" w:lineRule="auto"/>
              <w:ind w:left="80"/>
              <w:jc w:val="left"/>
              <w:rPr>
                <w:rFonts w:hint="eastAsia" w:ascii="宋体" w:hAnsi="宋体" w:cs="宋体"/>
                <w:color w:val="000000"/>
                <w:sz w:val="24"/>
              </w:rPr>
            </w:pPr>
            <w:r>
              <w:rPr>
                <w:rFonts w:hint="eastAsia" w:ascii="宋体" w:hAnsi="宋体" w:cs="宋体"/>
                <w:color w:val="000000"/>
                <w:sz w:val="24"/>
              </w:rPr>
              <w:t>1.6</w:t>
            </w:r>
          </w:p>
        </w:tc>
        <w:tc>
          <w:tcPr>
            <w:tcW w:w="8030" w:type="dxa"/>
            <w:vAlign w:val="center"/>
          </w:tcPr>
          <w:p w14:paraId="0F0AF553">
            <w:pPr>
              <w:spacing w:line="360" w:lineRule="auto"/>
              <w:rPr>
                <w:rFonts w:hint="eastAsia" w:ascii="宋体" w:hAnsi="宋体" w:cs="宋体"/>
                <w:b/>
                <w:bCs/>
                <w:color w:val="000000"/>
                <w:sz w:val="24"/>
              </w:rPr>
            </w:pPr>
            <w:r>
              <w:rPr>
                <w:rFonts w:hint="eastAsia" w:ascii="宋体" w:hAnsi="宋体" w:cs="宋体"/>
                <w:b/>
                <w:bCs/>
                <w:color w:val="000000"/>
                <w:sz w:val="24"/>
              </w:rPr>
              <w:t>整套设备主要包括：</w:t>
            </w:r>
          </w:p>
          <w:p w14:paraId="4CCB9E47">
            <w:pPr>
              <w:widowControl/>
              <w:spacing w:line="360" w:lineRule="auto"/>
              <w:jc w:val="left"/>
              <w:rPr>
                <w:rFonts w:hint="eastAsia" w:ascii="宋体" w:hAnsi="宋体" w:cs="宋体"/>
                <w:color w:val="000000"/>
                <w:sz w:val="24"/>
              </w:rPr>
            </w:pPr>
            <w:r>
              <w:rPr>
                <w:rFonts w:hint="eastAsia" w:ascii="宋体" w:hAnsi="宋体" w:cs="宋体"/>
                <w:sz w:val="24"/>
              </w:rPr>
              <w:t>回收料供应系统、烘干加热系统、存储计量系统、烟气处理系统、主楼框架、气动系统、电气控制系统等，并包括全过程自动检测和故障诊断显示装置、远程自救保障系统等。</w:t>
            </w:r>
          </w:p>
        </w:tc>
      </w:tr>
      <w:tr w14:paraId="2959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vAlign w:val="center"/>
          </w:tcPr>
          <w:p w14:paraId="39C8CF9E">
            <w:pPr>
              <w:widowControl/>
              <w:spacing w:line="360" w:lineRule="auto"/>
              <w:ind w:left="80"/>
              <w:jc w:val="left"/>
              <w:rPr>
                <w:rFonts w:hint="eastAsia" w:ascii="宋体" w:hAnsi="宋体" w:cs="宋体"/>
                <w:color w:val="000000"/>
                <w:sz w:val="24"/>
              </w:rPr>
            </w:pPr>
            <w:r>
              <w:rPr>
                <w:rFonts w:hint="eastAsia" w:ascii="宋体" w:hAnsi="宋体" w:cs="宋体"/>
                <w:color w:val="000000"/>
                <w:sz w:val="24"/>
              </w:rPr>
              <w:t>1.7</w:t>
            </w:r>
          </w:p>
        </w:tc>
        <w:tc>
          <w:tcPr>
            <w:tcW w:w="8030" w:type="dxa"/>
            <w:vAlign w:val="center"/>
          </w:tcPr>
          <w:p w14:paraId="4D400747">
            <w:pPr>
              <w:widowControl/>
              <w:spacing w:line="360" w:lineRule="auto"/>
              <w:jc w:val="left"/>
              <w:rPr>
                <w:rFonts w:hint="eastAsia" w:ascii="宋体" w:hAnsi="宋体" w:cs="宋体"/>
                <w:sz w:val="24"/>
              </w:rPr>
            </w:pPr>
            <w:r>
              <w:rPr>
                <w:rFonts w:hint="eastAsia" w:ascii="宋体" w:hAnsi="宋体" w:cs="宋体"/>
                <w:sz w:val="24"/>
              </w:rPr>
              <w:t>配电条件：380V/50Hz，交流电（三相四线制）；照明电压220V；全部电器线路有过载安全保护和良好的接地装置。</w:t>
            </w:r>
          </w:p>
        </w:tc>
      </w:tr>
      <w:tr w14:paraId="6E62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vAlign w:val="center"/>
          </w:tcPr>
          <w:p w14:paraId="1027DA91">
            <w:pPr>
              <w:widowControl/>
              <w:spacing w:line="360" w:lineRule="auto"/>
              <w:ind w:left="80"/>
              <w:jc w:val="left"/>
              <w:rPr>
                <w:rFonts w:hint="eastAsia" w:ascii="宋体" w:hAnsi="宋体" w:cs="宋体"/>
                <w:color w:val="000000"/>
                <w:sz w:val="24"/>
              </w:rPr>
            </w:pPr>
            <w:r>
              <w:rPr>
                <w:rFonts w:hint="eastAsia" w:ascii="宋体" w:hAnsi="宋体" w:cs="宋体"/>
                <w:color w:val="000000"/>
                <w:sz w:val="24"/>
              </w:rPr>
              <w:t>1.8</w:t>
            </w:r>
          </w:p>
        </w:tc>
        <w:tc>
          <w:tcPr>
            <w:tcW w:w="8030" w:type="dxa"/>
            <w:vAlign w:val="center"/>
          </w:tcPr>
          <w:p w14:paraId="15A386FB">
            <w:pPr>
              <w:spacing w:line="360" w:lineRule="auto"/>
              <w:rPr>
                <w:rFonts w:hint="eastAsia" w:ascii="宋体" w:hAnsi="宋体" w:cs="宋体"/>
                <w:b/>
                <w:bCs/>
                <w:color w:val="000000"/>
                <w:sz w:val="24"/>
              </w:rPr>
            </w:pPr>
            <w:r>
              <w:rPr>
                <w:rFonts w:hint="eastAsia" w:ascii="宋体" w:hAnsi="宋体" w:cs="宋体"/>
                <w:b/>
                <w:bCs/>
                <w:color w:val="000000"/>
                <w:sz w:val="24"/>
              </w:rPr>
              <w:t>环境保护要求：</w:t>
            </w:r>
          </w:p>
          <w:p w14:paraId="07396E6F">
            <w:pPr>
              <w:widowControl/>
              <w:spacing w:line="360" w:lineRule="auto"/>
              <w:jc w:val="left"/>
              <w:rPr>
                <w:rFonts w:hint="eastAsia" w:ascii="宋体" w:hAnsi="宋体" w:cs="宋体"/>
                <w:sz w:val="24"/>
              </w:rPr>
            </w:pPr>
            <w:r>
              <w:rPr>
                <w:rFonts w:hint="eastAsia" w:ascii="宋体" w:hAnsi="宋体" w:cs="宋体"/>
                <w:sz w:val="24"/>
              </w:rPr>
              <w:t>粉尘排放：≤30mg/Nm³；</w:t>
            </w:r>
          </w:p>
          <w:p w14:paraId="679700B5">
            <w:pPr>
              <w:widowControl/>
              <w:spacing w:line="360" w:lineRule="auto"/>
              <w:jc w:val="left"/>
              <w:rPr>
                <w:rFonts w:hint="eastAsia" w:ascii="宋体" w:hAnsi="宋体" w:cs="宋体"/>
                <w:sz w:val="24"/>
              </w:rPr>
            </w:pPr>
            <w:r>
              <w:rPr>
                <w:rFonts w:hint="eastAsia" w:ascii="宋体" w:hAnsi="宋体" w:cs="宋体"/>
                <w:sz w:val="24"/>
              </w:rPr>
              <w:t>控制室内噪音≤70dB、厂界噪音≤80dB；</w:t>
            </w:r>
          </w:p>
          <w:p w14:paraId="64C5B32C">
            <w:pPr>
              <w:widowControl/>
              <w:spacing w:line="360" w:lineRule="auto"/>
              <w:jc w:val="left"/>
              <w:rPr>
                <w:rFonts w:hint="eastAsia" w:ascii="宋体" w:hAnsi="宋体" w:cs="宋体"/>
                <w:color w:val="000000"/>
                <w:sz w:val="24"/>
              </w:rPr>
            </w:pPr>
            <w:r>
              <w:rPr>
                <w:rFonts w:hint="eastAsia" w:ascii="宋体" w:hAnsi="宋体" w:cs="宋体"/>
                <w:sz w:val="24"/>
              </w:rPr>
              <w:t>烟气黑度（林格曼级）：≤Ⅰ级；</w:t>
            </w:r>
          </w:p>
        </w:tc>
      </w:tr>
      <w:tr w14:paraId="7D7E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876" w:type="dxa"/>
            <w:gridSpan w:val="2"/>
            <w:shd w:val="clear" w:color="auto" w:fill="FFFFFF"/>
            <w:vAlign w:val="center"/>
          </w:tcPr>
          <w:p w14:paraId="4469B36B">
            <w:pPr>
              <w:widowControl/>
              <w:spacing w:line="360" w:lineRule="auto"/>
              <w:jc w:val="left"/>
              <w:rPr>
                <w:rFonts w:hint="eastAsia" w:ascii="宋体" w:hAnsi="宋体" w:cs="宋体"/>
                <w:b/>
                <w:color w:val="000000"/>
                <w:sz w:val="24"/>
              </w:rPr>
            </w:pPr>
            <w:r>
              <w:rPr>
                <w:rFonts w:hint="eastAsia" w:ascii="宋体" w:hAnsi="宋体" w:cs="宋体"/>
                <w:b/>
                <w:color w:val="000000"/>
                <w:sz w:val="24"/>
              </w:rPr>
              <w:t>二、详细技术参数</w:t>
            </w:r>
          </w:p>
        </w:tc>
      </w:tr>
      <w:tr w14:paraId="364D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44254DEA">
            <w:pPr>
              <w:widowControl/>
              <w:spacing w:line="360" w:lineRule="auto"/>
              <w:ind w:left="80"/>
              <w:jc w:val="center"/>
              <w:rPr>
                <w:rFonts w:hint="eastAsia" w:ascii="宋体" w:hAnsi="宋体" w:cs="宋体"/>
                <w:b/>
                <w:color w:val="000000"/>
                <w:sz w:val="24"/>
              </w:rPr>
            </w:pPr>
            <w:r>
              <w:rPr>
                <w:rFonts w:hint="eastAsia" w:ascii="宋体" w:hAnsi="宋体" w:cs="宋体"/>
                <w:b/>
                <w:color w:val="000000"/>
                <w:sz w:val="24"/>
              </w:rPr>
              <w:t>1</w:t>
            </w:r>
          </w:p>
        </w:tc>
        <w:tc>
          <w:tcPr>
            <w:tcW w:w="8030" w:type="dxa"/>
          </w:tcPr>
          <w:p w14:paraId="33085C04">
            <w:pPr>
              <w:spacing w:line="360" w:lineRule="auto"/>
              <w:rPr>
                <w:rFonts w:hint="eastAsia" w:ascii="宋体" w:hAnsi="宋体" w:cs="宋体"/>
                <w:b/>
                <w:bCs/>
                <w:color w:val="000000"/>
                <w:sz w:val="24"/>
              </w:rPr>
            </w:pPr>
            <w:r>
              <w:rPr>
                <w:rFonts w:hint="eastAsia" w:ascii="宋体" w:hAnsi="宋体" w:cs="宋体"/>
                <w:b/>
                <w:bCs/>
                <w:color w:val="000000"/>
                <w:sz w:val="24"/>
              </w:rPr>
              <w:t>回收料供给系统</w:t>
            </w:r>
          </w:p>
        </w:tc>
      </w:tr>
      <w:tr w14:paraId="6EAD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7465EBEB">
            <w:pPr>
              <w:widowControl/>
              <w:spacing w:line="360" w:lineRule="auto"/>
              <w:ind w:left="80"/>
              <w:jc w:val="center"/>
              <w:rPr>
                <w:rFonts w:hint="eastAsia" w:ascii="宋体" w:hAnsi="宋体" w:cs="宋体"/>
                <w:color w:val="000000"/>
                <w:sz w:val="24"/>
              </w:rPr>
            </w:pPr>
            <w:r>
              <w:rPr>
                <w:rFonts w:hint="eastAsia" w:ascii="宋体" w:hAnsi="宋体" w:cs="宋体"/>
                <w:color w:val="000000"/>
                <w:sz w:val="24"/>
              </w:rPr>
              <w:t>1.1</w:t>
            </w:r>
          </w:p>
        </w:tc>
        <w:tc>
          <w:tcPr>
            <w:tcW w:w="8030" w:type="dxa"/>
          </w:tcPr>
          <w:p w14:paraId="356DD530">
            <w:pPr>
              <w:spacing w:line="360" w:lineRule="auto"/>
              <w:rPr>
                <w:rFonts w:hint="eastAsia" w:ascii="宋体" w:hAnsi="宋体" w:cs="宋体"/>
                <w:sz w:val="24"/>
              </w:rPr>
            </w:pPr>
            <w:r>
              <w:rPr>
                <w:rFonts w:hint="eastAsia" w:ascii="宋体" w:hAnsi="宋体" w:cs="宋体"/>
                <w:sz w:val="24"/>
              </w:rPr>
              <w:t>冷料仓3个，单个仓分体式，每个料仓有防大料格网，料仓仓体需设有方便巡视的安全装置；单仓容量≥9 m³，上料口宽度应≥3.7m，每个仓应可单独精确地调节给料量，保证供应精度；设有缺料检测装置，安装有声光报警系统。</w:t>
            </w:r>
          </w:p>
        </w:tc>
      </w:tr>
      <w:tr w14:paraId="5B96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64961A33">
            <w:pPr>
              <w:widowControl/>
              <w:spacing w:line="360" w:lineRule="auto"/>
              <w:ind w:left="80"/>
              <w:jc w:val="center"/>
              <w:rPr>
                <w:rFonts w:hint="eastAsia" w:ascii="宋体" w:hAnsi="宋体" w:cs="宋体"/>
                <w:color w:val="000000"/>
                <w:sz w:val="24"/>
              </w:rPr>
            </w:pPr>
            <w:r>
              <w:rPr>
                <w:rFonts w:hint="eastAsia" w:ascii="宋体" w:hAnsi="宋体" w:cs="宋体"/>
                <w:color w:val="000000"/>
                <w:sz w:val="24"/>
              </w:rPr>
              <w:t>1.2</w:t>
            </w:r>
          </w:p>
        </w:tc>
        <w:tc>
          <w:tcPr>
            <w:tcW w:w="8030" w:type="dxa"/>
          </w:tcPr>
          <w:p w14:paraId="6513EE37">
            <w:pPr>
              <w:spacing w:line="360" w:lineRule="auto"/>
              <w:rPr>
                <w:rFonts w:hint="eastAsia" w:ascii="宋体" w:hAnsi="宋体" w:cs="宋体"/>
                <w:sz w:val="24"/>
              </w:rPr>
            </w:pPr>
            <w:r>
              <w:rPr>
                <w:rFonts w:hint="eastAsia" w:ascii="宋体" w:hAnsi="宋体" w:cs="宋体"/>
                <w:sz w:val="24"/>
              </w:rPr>
              <w:t>★每仓配备品牌仓壁震动器，每仓需设置1个；仓壁振动器有手动强制振动或自动延时振动控制两种方式；每仓另配备风炮破拱装置，采用压缩气体对细料进行瞬间喷吹，达到对细料的破拱效果。</w:t>
            </w:r>
          </w:p>
        </w:tc>
      </w:tr>
      <w:tr w14:paraId="6B11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0937104C">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8030" w:type="dxa"/>
          </w:tcPr>
          <w:p w14:paraId="25876FA5">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喂料器的能力应与设备最大生产能力有良好的匹配，喂料速度能在控制室按设定的范围进行无级调速，优质品牌减速电机直连式驱动，调速方式应采用优质品牌产品变频器变频控制，操作方便，单仓输出能力50-200t/h。</w:t>
            </w:r>
          </w:p>
          <w:p w14:paraId="0A3313CF">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电机减速机参照品牌：SEW、邦飞利、BAUER、罗西、西门子、ABB、丹佛斯。</w:t>
            </w:r>
          </w:p>
          <w:p w14:paraId="7DCE7C1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变频器：ABB、施耐德、穆勒、丹佛斯。</w:t>
            </w:r>
          </w:p>
        </w:tc>
      </w:tr>
      <w:tr w14:paraId="4A6E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2C358DE0">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8030" w:type="dxa"/>
          </w:tcPr>
          <w:p w14:paraId="6B750245">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料皮带机应采用优质品牌减速电机直连式驱动，最大输送能力≥180t/h；与设备的最大生产能力相匹配。需配有上料检测装置；应采用无接缝皮带，有张紧、防溢出、自清扫的功能，防止粘料；皮带驱动滚筒须采用可拆式包胶，配有头部、尾部清扫器；皮带输送机均装有优质品牌安全保护装置。</w:t>
            </w:r>
          </w:p>
          <w:p w14:paraId="70CEE033">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电机减速机参照品牌：SEW、邦飞利、BAUER、罗西、西门子、ABB、丹佛斯。</w:t>
            </w:r>
          </w:p>
        </w:tc>
      </w:tr>
      <w:tr w14:paraId="52DC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45D6D057">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8030" w:type="dxa"/>
          </w:tcPr>
          <w:p w14:paraId="33F4323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采用全封闭斗式提升机，进出口都采用耐磨结构，需设有检修门。</w:t>
            </w:r>
          </w:p>
        </w:tc>
      </w:tr>
      <w:tr w14:paraId="2C00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67E68DC6">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p>
        </w:tc>
        <w:tc>
          <w:tcPr>
            <w:tcW w:w="8030" w:type="dxa"/>
          </w:tcPr>
          <w:p w14:paraId="6EE340BE">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提升机链条、料斗采用高强度耐磨材料，链条配有弹性张紧、防逆转装置。</w:t>
            </w:r>
          </w:p>
        </w:tc>
      </w:tr>
      <w:tr w14:paraId="2D38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2438E612">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w:t>
            </w:r>
          </w:p>
        </w:tc>
        <w:tc>
          <w:tcPr>
            <w:tcW w:w="8030" w:type="dxa"/>
          </w:tcPr>
          <w:p w14:paraId="24FF897D">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回收料提升机选用优质品牌减速器直连式驱动，提升机应配有安全开关。提升能力≥180t/h。</w:t>
            </w:r>
          </w:p>
        </w:tc>
      </w:tr>
      <w:tr w14:paraId="42BF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01082137">
            <w:pPr>
              <w:widowControl/>
              <w:spacing w:line="360" w:lineRule="auto"/>
              <w:ind w:left="8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w:t>
            </w:r>
          </w:p>
        </w:tc>
        <w:tc>
          <w:tcPr>
            <w:tcW w:w="8030" w:type="dxa"/>
          </w:tcPr>
          <w:p w14:paraId="01213E4D">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回收料烘干加温系统</w:t>
            </w:r>
          </w:p>
        </w:tc>
      </w:tr>
      <w:tr w14:paraId="6B70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7F518564">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p>
        </w:tc>
        <w:tc>
          <w:tcPr>
            <w:tcW w:w="8030" w:type="dxa"/>
          </w:tcPr>
          <w:p w14:paraId="74CF935F">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标准工况下，干燥滚筒的能力需≥160t/h。干燥滚筒需采用国际先进技术，采用无炉膛免维护型热辐射和热交换混合加热；采用摩擦驱动形式，配有优质品牌直连式减速电机驱动，托轮和滚圈须激光跟踪器进行测量定位，叶片需采用耐磨、耐高温的材料；筒体外侧敷保温棉毡；应采用带防粘结构设计，防止滚筒粘料；整体隔热保温，不锈钢板面饰。</w:t>
            </w:r>
          </w:p>
          <w:p w14:paraId="63C311B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电机减速机参照品牌：SEW、邦飞利、BAUER、罗西、西门子、ABB、丹佛斯。</w:t>
            </w:r>
          </w:p>
        </w:tc>
      </w:tr>
      <w:tr w14:paraId="608C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02AAACF6">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p>
        </w:tc>
        <w:tc>
          <w:tcPr>
            <w:tcW w:w="8030" w:type="dxa"/>
          </w:tcPr>
          <w:p w14:paraId="52F82A2B">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干燥滚筒筒体材料选用耐磨耐高温性能材料，出料口需附有耐磨板。出口热骨料温度的允差±5℃。</w:t>
            </w:r>
          </w:p>
        </w:tc>
      </w:tr>
      <w:tr w14:paraId="2258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0B9A5F14">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w:t>
            </w:r>
          </w:p>
        </w:tc>
        <w:tc>
          <w:tcPr>
            <w:tcW w:w="8030" w:type="dxa"/>
          </w:tcPr>
          <w:p w14:paraId="59EFF501">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干燥滚筒出料端，安装优质品牌红外测温装置，与燃烧器的控制系统配合，以控制干燥筒出料温度。 </w:t>
            </w:r>
          </w:p>
        </w:tc>
      </w:tr>
      <w:tr w14:paraId="556A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68D216E5">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w:t>
            </w:r>
          </w:p>
        </w:tc>
        <w:tc>
          <w:tcPr>
            <w:tcW w:w="8030" w:type="dxa"/>
          </w:tcPr>
          <w:p w14:paraId="76732B92">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★干燥滚筒需配置振动检测装置，对干燥滚筒运行可能出现的故障进行预警。</w:t>
            </w:r>
          </w:p>
        </w:tc>
      </w:tr>
      <w:tr w14:paraId="7CDA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355CB3E4">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w:t>
            </w:r>
          </w:p>
        </w:tc>
        <w:tc>
          <w:tcPr>
            <w:tcW w:w="8030" w:type="dxa"/>
          </w:tcPr>
          <w:p w14:paraId="2AEB81A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▲燃烧器：与滚筒应为相同品牌（自主研发），热工系统应匹配。使用天然气。最大、最小调节比≥8:1；配变频轴流风机；燃烧器其加温能力需与干燥筒的最大能力相匹配。</w:t>
            </w:r>
          </w:p>
        </w:tc>
      </w:tr>
      <w:tr w14:paraId="1F26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19A904BD">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w:t>
            </w:r>
          </w:p>
        </w:tc>
        <w:tc>
          <w:tcPr>
            <w:tcW w:w="8030" w:type="dxa"/>
          </w:tcPr>
          <w:p w14:paraId="57656B9F">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燃烧器在控制室内需能实现远程控制自动点火和工况监控；需配有紧急自动停火保护装置、故障自动诊断和故障检查指引等装置。 </w:t>
            </w:r>
          </w:p>
        </w:tc>
      </w:tr>
      <w:tr w14:paraId="5AA2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3FAD181F">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w:t>
            </w:r>
          </w:p>
        </w:tc>
        <w:tc>
          <w:tcPr>
            <w:tcW w:w="8030" w:type="dxa"/>
          </w:tcPr>
          <w:p w14:paraId="528D201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★需配有燃气流量计，可以显示燃料瞬时消耗和累加消耗。</w:t>
            </w:r>
          </w:p>
        </w:tc>
      </w:tr>
      <w:tr w14:paraId="52C9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51C2F0E0">
            <w:pPr>
              <w:widowControl/>
              <w:spacing w:line="360" w:lineRule="auto"/>
              <w:ind w:left="8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w:t>
            </w:r>
          </w:p>
        </w:tc>
        <w:tc>
          <w:tcPr>
            <w:tcW w:w="8030" w:type="dxa"/>
          </w:tcPr>
          <w:p w14:paraId="6A46F42B">
            <w:pPr>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回收料储存及称量</w:t>
            </w:r>
          </w:p>
        </w:tc>
      </w:tr>
      <w:tr w14:paraId="34FC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5AB99306">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w:t>
            </w:r>
          </w:p>
        </w:tc>
        <w:tc>
          <w:tcPr>
            <w:tcW w:w="8030" w:type="dxa"/>
          </w:tcPr>
          <w:p w14:paraId="2B831EBE">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再生料储存仓：容量≥9m³；具备加热系统，筒体外侧敷保温棉毡，整体隔热保温；需采用称重连续式料位检测；内部需设有耐磨衬板，无粘料死角设计；外部包保温材料以及加热装置，防止仓内粘料；加热保温门，具备防止漏料、粘料结构。</w:t>
            </w:r>
          </w:p>
        </w:tc>
      </w:tr>
      <w:tr w14:paraId="0F8B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5DE214AD">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p>
        </w:tc>
        <w:tc>
          <w:tcPr>
            <w:tcW w:w="8030" w:type="dxa"/>
          </w:tcPr>
          <w:p w14:paraId="4125650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再生料计量仓：容量≥2m³；采用优质压式称量模块精确计量，静态计量精度±0.5%（计量最小单位1kg）；需具有落差补偿功能，自动补扣秤功能；内部需设有耐磨衬板，无粘料死角设计；外部包保温材料以及加热装置，防止仓内粘料。</w:t>
            </w:r>
          </w:p>
        </w:tc>
      </w:tr>
      <w:tr w14:paraId="2B1F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4DA359F1">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w:t>
            </w:r>
          </w:p>
        </w:tc>
        <w:tc>
          <w:tcPr>
            <w:tcW w:w="8030" w:type="dxa"/>
          </w:tcPr>
          <w:p w14:paraId="656ACB17">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再生机与原生机整体设计，同一大框架整体结构，拌锅在主楼平台中间位置，回收料垂直进锅。成品仓在主楼框架的中间位置（拌锅下部）。</w:t>
            </w:r>
          </w:p>
        </w:tc>
      </w:tr>
      <w:tr w14:paraId="7A4A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78F9D3DA">
            <w:pPr>
              <w:widowControl/>
              <w:spacing w:line="360" w:lineRule="auto"/>
              <w:ind w:left="8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w:t>
            </w:r>
          </w:p>
        </w:tc>
        <w:tc>
          <w:tcPr>
            <w:tcW w:w="8030" w:type="dxa"/>
          </w:tcPr>
          <w:p w14:paraId="6793C535">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热再生烟气处理系统</w:t>
            </w:r>
          </w:p>
        </w:tc>
      </w:tr>
      <w:tr w14:paraId="046D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5403F566">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w:t>
            </w:r>
          </w:p>
        </w:tc>
        <w:tc>
          <w:tcPr>
            <w:tcW w:w="8030" w:type="dxa"/>
          </w:tcPr>
          <w:p w14:paraId="646D515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烟气温度智能检测，并可与燃烧器、引风机联动控制。</w:t>
            </w:r>
          </w:p>
        </w:tc>
      </w:tr>
      <w:tr w14:paraId="6825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13E559E7">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p>
        </w:tc>
        <w:tc>
          <w:tcPr>
            <w:tcW w:w="8030" w:type="dxa"/>
          </w:tcPr>
          <w:p w14:paraId="5931E5C2">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烟气引风机需采用高温防锈结构。风机叶轮需采用特殊材料，防粘连设计；设有风量自动控制系统。</w:t>
            </w:r>
          </w:p>
        </w:tc>
      </w:tr>
      <w:tr w14:paraId="2CA7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05E308CD">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w:t>
            </w:r>
          </w:p>
        </w:tc>
        <w:tc>
          <w:tcPr>
            <w:tcW w:w="8030" w:type="dxa"/>
          </w:tcPr>
          <w:p w14:paraId="1E83D972">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燃烧产生的尾气通过引风机接入现有沥拌站原生干燥滚筒进行二次燃烧。从缓存仓到拌锅为一密封结构。</w:t>
            </w:r>
          </w:p>
        </w:tc>
      </w:tr>
      <w:tr w14:paraId="7A09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2569E5CB">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w:t>
            </w:r>
          </w:p>
        </w:tc>
        <w:tc>
          <w:tcPr>
            <w:tcW w:w="8030" w:type="dxa"/>
          </w:tcPr>
          <w:p w14:paraId="3E1E4A08">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引风机电机、轴承需采用优质品牌。</w:t>
            </w:r>
          </w:p>
          <w:p w14:paraId="17A88AD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引风机电机参照品牌：西门子、ABB、马拉松。</w:t>
            </w:r>
          </w:p>
          <w:p w14:paraId="12F5D04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引风机轴承参照品牌：SKF、NSK。</w:t>
            </w:r>
          </w:p>
        </w:tc>
      </w:tr>
      <w:tr w14:paraId="1504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564AFBC3">
            <w:pPr>
              <w:widowControl/>
              <w:spacing w:line="360" w:lineRule="auto"/>
              <w:ind w:left="8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w:t>
            </w:r>
          </w:p>
        </w:tc>
        <w:tc>
          <w:tcPr>
            <w:tcW w:w="8030" w:type="dxa"/>
          </w:tcPr>
          <w:p w14:paraId="735DFD18">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气动系统</w:t>
            </w:r>
          </w:p>
        </w:tc>
      </w:tr>
      <w:tr w14:paraId="2FC0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5235030C">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w:t>
            </w:r>
          </w:p>
        </w:tc>
        <w:tc>
          <w:tcPr>
            <w:tcW w:w="8030" w:type="dxa"/>
          </w:tcPr>
          <w:p w14:paraId="401D002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配备气动元及附件</w:t>
            </w:r>
          </w:p>
        </w:tc>
      </w:tr>
      <w:tr w14:paraId="0082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1F8010F2">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w:t>
            </w:r>
          </w:p>
        </w:tc>
        <w:tc>
          <w:tcPr>
            <w:tcW w:w="8030" w:type="dxa"/>
          </w:tcPr>
          <w:p w14:paraId="6C18ADB2">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气路管路采用镀锌管、金属软管、胶管。</w:t>
            </w:r>
          </w:p>
        </w:tc>
      </w:tr>
      <w:tr w14:paraId="2843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2226DC74">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w:t>
            </w:r>
          </w:p>
        </w:tc>
        <w:tc>
          <w:tcPr>
            <w:tcW w:w="8030" w:type="dxa"/>
          </w:tcPr>
          <w:p w14:paraId="3121602A">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气动元件及附件整套需采用优质品牌。</w:t>
            </w:r>
          </w:p>
          <w:p w14:paraId="730E00D8">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气动元件参照品牌：费斯托、诺冠、博世、PARKER。</w:t>
            </w:r>
          </w:p>
        </w:tc>
      </w:tr>
      <w:tr w14:paraId="0292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219F151D">
            <w:pPr>
              <w:widowControl/>
              <w:spacing w:line="360" w:lineRule="auto"/>
              <w:ind w:left="8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w:t>
            </w:r>
          </w:p>
        </w:tc>
        <w:tc>
          <w:tcPr>
            <w:tcW w:w="8030" w:type="dxa"/>
          </w:tcPr>
          <w:p w14:paraId="35B33E96">
            <w:pPr>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热再生控制系统</w:t>
            </w:r>
          </w:p>
        </w:tc>
      </w:tr>
      <w:tr w14:paraId="3E58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158EF8A8">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w:t>
            </w:r>
          </w:p>
        </w:tc>
        <w:tc>
          <w:tcPr>
            <w:tcW w:w="8030" w:type="dxa"/>
          </w:tcPr>
          <w:p w14:paraId="07A0F4D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配置相关电控柜。可以采集原生信号，并互联控制。</w:t>
            </w:r>
          </w:p>
        </w:tc>
      </w:tr>
      <w:tr w14:paraId="21D1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2B1BFB24">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w:t>
            </w:r>
          </w:p>
        </w:tc>
        <w:tc>
          <w:tcPr>
            <w:tcW w:w="8030" w:type="dxa"/>
          </w:tcPr>
          <w:p w14:paraId="4C52E395">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控制系统与原生控制系统合并，</w:t>
            </w:r>
            <w:r>
              <w:rPr>
                <w:rFonts w:hint="eastAsia" w:ascii="宋体" w:hAnsi="宋体" w:cs="宋体"/>
                <w:color w:val="000000" w:themeColor="text1"/>
                <w:sz w:val="24"/>
                <w14:textFill>
                  <w14:solidFill>
                    <w14:schemeClr w14:val="tx1"/>
                  </w14:solidFill>
                </w14:textFill>
              </w:rPr>
              <w:t>中文操作界面；手动、半自动、全自动控制功能，各种功能可以互相切换，以控制所需要的部件。具备数据查询、报表自动生成及打印功能。</w:t>
            </w:r>
          </w:p>
        </w:tc>
      </w:tr>
      <w:tr w14:paraId="2BCC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46" w:type="dxa"/>
          </w:tcPr>
          <w:p w14:paraId="6A96EA50">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w:t>
            </w:r>
          </w:p>
        </w:tc>
        <w:tc>
          <w:tcPr>
            <w:tcW w:w="8030" w:type="dxa"/>
          </w:tcPr>
          <w:p w14:paraId="1D8C84D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电气元件需为西门子、施耐德、欧姆龙等品牌。</w:t>
            </w:r>
          </w:p>
        </w:tc>
      </w:tr>
      <w:tr w14:paraId="046F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14:paraId="60C88A83">
            <w:pPr>
              <w:widowControl/>
              <w:spacing w:line="360" w:lineRule="auto"/>
              <w:ind w:left="8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w:t>
            </w:r>
          </w:p>
        </w:tc>
        <w:tc>
          <w:tcPr>
            <w:tcW w:w="8030" w:type="dxa"/>
          </w:tcPr>
          <w:p w14:paraId="3D00547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滚筒电流、负压、振动、温度等各项检测数据在线实时监控显示；远程服务诊断系统。</w:t>
            </w:r>
          </w:p>
        </w:tc>
      </w:tr>
    </w:tbl>
    <w:p w14:paraId="06642F6A">
      <w:pPr>
        <w:adjustRightInd w:val="0"/>
        <w:snapToGrid w:val="0"/>
        <w:spacing w:before="323" w:beforeLines="100" w:line="360" w:lineRule="auto"/>
        <w:ind w:right="105" w:rightChars="50" w:firstLine="241" w:firstLineChars="1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改造部分技术参数</w:t>
      </w:r>
    </w:p>
    <w:tbl>
      <w:tblPr>
        <w:tblStyle w:val="18"/>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313"/>
      </w:tblGrid>
      <w:tr w14:paraId="2BEB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vAlign w:val="center"/>
          </w:tcPr>
          <w:p w14:paraId="53B25784">
            <w:pPr>
              <w:widowControl/>
              <w:spacing w:line="360" w:lineRule="auto"/>
              <w:ind w:left="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8313" w:type="dxa"/>
            <w:vAlign w:val="center"/>
          </w:tcPr>
          <w:p w14:paraId="7A5575D3">
            <w:pPr>
              <w:widowControl/>
              <w:spacing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★基本形式：</w:t>
            </w:r>
          </w:p>
          <w:p w14:paraId="482487C6">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要在原生站的基础上增加热再生设备，改造为一体机结构形式，拌缸层的原生再生在同一平台。保证该再生设备与原生站生产、计量（准确度+精密度）与设计的技术参数相匹配，并在国内外同行业中所处先进的技术水平，再生燃烧器与再生滚筒均为设备厂商自主研发和制造。</w:t>
            </w:r>
          </w:p>
        </w:tc>
      </w:tr>
      <w:tr w14:paraId="3F84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vAlign w:val="center"/>
          </w:tcPr>
          <w:p w14:paraId="46AB5E2E">
            <w:pPr>
              <w:widowControl/>
              <w:spacing w:line="360" w:lineRule="auto"/>
              <w:ind w:left="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8313" w:type="dxa"/>
            <w:vAlign w:val="center"/>
          </w:tcPr>
          <w:p w14:paraId="0B746D11">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改造后设备需一体机形式，原生料和回收铣刨料均无溜道进拌锅，成品仓在主楼平台中间位置，杜绝厂拌热再生站再生溜道粘料隐患的出现。</w:t>
            </w:r>
          </w:p>
        </w:tc>
      </w:tr>
      <w:tr w14:paraId="061D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vAlign w:val="center"/>
          </w:tcPr>
          <w:p w14:paraId="57959DEE">
            <w:pPr>
              <w:widowControl/>
              <w:spacing w:line="360" w:lineRule="auto"/>
              <w:ind w:left="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8313" w:type="dxa"/>
            <w:vAlign w:val="center"/>
          </w:tcPr>
          <w:p w14:paraId="40C71E5A">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搅拌主机重新定位，实现原生再生卸料均无溜道；确保再生料不会出现粘料现象，下料速度更快，适宜快速生产。</w:t>
            </w:r>
          </w:p>
        </w:tc>
      </w:tr>
      <w:tr w14:paraId="13D8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vAlign w:val="center"/>
          </w:tcPr>
          <w:p w14:paraId="7120BC89">
            <w:pPr>
              <w:widowControl/>
              <w:spacing w:line="360" w:lineRule="auto"/>
              <w:ind w:left="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8313" w:type="dxa"/>
            <w:vAlign w:val="center"/>
          </w:tcPr>
          <w:p w14:paraId="50EDBD5E">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改造后平台增大，主楼工作空间增大；确保沥青拌合设备产品多方向，维护场地宽松。</w:t>
            </w:r>
          </w:p>
        </w:tc>
      </w:tr>
      <w:tr w14:paraId="12D8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6" w:type="dxa"/>
            <w:vAlign w:val="center"/>
          </w:tcPr>
          <w:p w14:paraId="428BB92B">
            <w:pPr>
              <w:widowControl/>
              <w:spacing w:line="360" w:lineRule="auto"/>
              <w:ind w:left="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8313" w:type="dxa"/>
            <w:vAlign w:val="center"/>
          </w:tcPr>
          <w:p w14:paraId="005C73C6">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改造后保持主楼每层平台相通，便于后续扩展功能，增加相应的模块。</w:t>
            </w:r>
          </w:p>
        </w:tc>
      </w:tr>
    </w:tbl>
    <w:p w14:paraId="29EF9B1D">
      <w:pPr>
        <w:widowControl/>
        <w:spacing w:before="75" w:after="75" w:line="360" w:lineRule="auto"/>
        <w:jc w:val="left"/>
        <w:rPr>
          <w:rFonts w:hint="eastAsia" w:ascii="宋体" w:hAnsi="宋体"/>
          <w:b/>
          <w:kern w:val="0"/>
          <w:sz w:val="24"/>
        </w:rPr>
      </w:pPr>
      <w:r>
        <w:rPr>
          <w:rFonts w:hint="eastAsia" w:ascii="宋体" w:hAnsi="宋体"/>
          <w:b/>
          <w:color w:val="000000" w:themeColor="text1"/>
          <w:kern w:val="0"/>
          <w:sz w:val="24"/>
          <w14:textFill>
            <w14:solidFill>
              <w14:schemeClr w14:val="tx1"/>
            </w14:solidFill>
          </w14:textFill>
        </w:rPr>
        <w:t>备注：1、上述带★项均为重要要求，任一项不满要求的属重大偏离，为无效投标。</w:t>
      </w:r>
    </w:p>
    <w:p w14:paraId="366D553F">
      <w:pPr>
        <w:widowControl/>
        <w:spacing w:before="75" w:after="75" w:line="360" w:lineRule="auto"/>
        <w:jc w:val="left"/>
        <w:rPr>
          <w:rFonts w:hint="eastAsia" w:ascii="宋体" w:hAnsi="宋体"/>
          <w:b/>
          <w:kern w:val="0"/>
          <w:sz w:val="24"/>
        </w:rPr>
      </w:pPr>
      <w:r>
        <w:rPr>
          <w:rFonts w:hint="eastAsia" w:ascii="宋体" w:hAnsi="宋体"/>
          <w:b/>
          <w:kern w:val="0"/>
          <w:sz w:val="24"/>
        </w:rPr>
        <w:t>2、投标人可以承诺函的形式进行响应，格式详见第五章《对产品及服务要求的响应函》；有要求提供材料的须按要求提供，否为视为对应项负偏离。</w:t>
      </w:r>
    </w:p>
    <w:p w14:paraId="4FE64841">
      <w:pPr>
        <w:widowControl/>
        <w:spacing w:before="75" w:after="75" w:line="360" w:lineRule="auto"/>
        <w:jc w:val="left"/>
        <w:rPr>
          <w:rFonts w:hint="eastAsia" w:ascii="宋体" w:hAnsi="宋体" w:cs="宋体"/>
          <w:b/>
          <w:bCs/>
          <w:sz w:val="24"/>
        </w:rPr>
      </w:pPr>
      <w:r>
        <w:rPr>
          <w:rFonts w:hint="eastAsia" w:ascii="宋体" w:hAnsi="宋体" w:cs="宋体"/>
          <w:sz w:val="24"/>
        </w:rPr>
        <w:t>3、本次采购</w:t>
      </w:r>
      <w:r>
        <w:rPr>
          <w:rFonts w:hint="eastAsia" w:ascii="宋体" w:hAnsi="宋体" w:cs="宋体"/>
          <w:sz w:val="24"/>
          <w:u w:val="single"/>
        </w:rPr>
        <w:t>2000型沥青混合料热再生设备为</w:t>
      </w:r>
      <w:r>
        <w:rPr>
          <w:rFonts w:hint="eastAsia" w:ascii="宋体" w:hAnsi="宋体" w:cs="宋体"/>
          <w:sz w:val="24"/>
        </w:rPr>
        <w:t>核心产品</w:t>
      </w:r>
      <w:r>
        <w:rPr>
          <w:rFonts w:ascii="宋体" w:hAnsi="宋体" w:cs="宋体"/>
          <w:sz w:val="24"/>
        </w:rPr>
        <w:t xml:space="preserve"> </w:t>
      </w:r>
      <w:r>
        <w:rPr>
          <w:rFonts w:hint="eastAsia" w:ascii="宋体" w:hAnsi="宋体" w:cs="宋体"/>
          <w:sz w:val="24"/>
        </w:rPr>
        <w:t>（须在投标文件中注明具体的品牌）。提供相同品牌产品且通过资格审查、符合性审查的不同投标人参加同一合同项下投标的，按一家投标人计算，评审后得分最高的同品牌投标人作为中标候选人推荐。评审得分相同的，</w:t>
      </w:r>
      <w:r>
        <w:rPr>
          <w:rFonts w:hint="eastAsia" w:ascii="宋体" w:hAnsi="宋体" w:eastAsia="宋体" w:cs="宋体"/>
          <w:sz w:val="24"/>
        </w:rPr>
        <w:t>按投标报价由低到高顺序排列；报价相同的，按技术部分得分高低顺序排列；技术部分得分仍相同的，由评标委员会投票确定</w:t>
      </w:r>
    </w:p>
    <w:p w14:paraId="0D380BB3">
      <w:pPr>
        <w:widowControl/>
        <w:spacing w:before="75" w:after="75" w:line="360" w:lineRule="auto"/>
        <w:ind w:firstLine="482" w:firstLineChars="200"/>
        <w:jc w:val="left"/>
        <w:rPr>
          <w:rFonts w:hint="eastAsia" w:ascii="宋体" w:hAnsi="宋体" w:cs="宋体"/>
          <w:kern w:val="0"/>
          <w:sz w:val="24"/>
        </w:rPr>
      </w:pPr>
      <w:r>
        <w:rPr>
          <w:rFonts w:hint="eastAsia"/>
          <w:b/>
          <w:sz w:val="24"/>
          <w:szCs w:val="21"/>
        </w:rPr>
        <w:t>二、商务条件</w:t>
      </w:r>
      <w:r>
        <w:rPr>
          <w:rFonts w:hint="eastAsia" w:ascii="宋体" w:hAnsi="宋体" w:cs="宋体"/>
          <w:b/>
          <w:bCs/>
          <w:kern w:val="0"/>
          <w:sz w:val="24"/>
        </w:rPr>
        <w:t>(</w:t>
      </w:r>
      <w:r>
        <w:rPr>
          <w:rFonts w:hint="eastAsia" w:ascii="宋体" w:hAnsi="宋体" w:cs="宋体"/>
          <w:kern w:val="0"/>
          <w:sz w:val="24"/>
        </w:rPr>
        <w:t>★</w:t>
      </w:r>
      <w:r>
        <w:rPr>
          <w:rFonts w:hint="eastAsia" w:ascii="宋体" w:hAnsi="宋体" w:cs="宋体"/>
          <w:b/>
          <w:bCs/>
          <w:kern w:val="0"/>
          <w:sz w:val="24"/>
        </w:rPr>
        <w:t>以下商务条件为必须满足项，任一项不满足要求为无效投标。</w:t>
      </w:r>
      <w:r>
        <w:rPr>
          <w:rFonts w:hint="eastAsia" w:ascii="宋体" w:hAnsi="宋体" w:cs="宋体"/>
          <w:kern w:val="0"/>
          <w:sz w:val="24"/>
        </w:rPr>
        <w:t>如果供 应商在响应文件中没有以书面方式对上述各项要求和条款提出不满足或负偏离，则视为供 应商能够完全理解并满足上述规定的各相关条款要求。如有不满足或负偏离，不管是多么微小，供 应商都应在响应文件中加以如实详细说明，否则，供应 商中标（成交）后才提出或者被采购人发现的任何负偏离或不满足均视为中标（成交）供 应商违约)</w:t>
      </w:r>
    </w:p>
    <w:p w14:paraId="12A87548">
      <w:pPr>
        <w:widowControl/>
        <w:spacing w:before="75" w:after="75" w:line="360" w:lineRule="auto"/>
        <w:ind w:left="479" w:leftChars="228"/>
        <w:jc w:val="left"/>
        <w:rPr>
          <w:rStyle w:val="21"/>
          <w:rFonts w:hint="eastAsia" w:ascii="宋体" w:hAnsi="宋体" w:cs="宋体"/>
          <w:b w:val="0"/>
          <w:bCs w:val="0"/>
          <w:kern w:val="0"/>
          <w:sz w:val="24"/>
        </w:rPr>
      </w:pPr>
      <w:r>
        <w:rPr>
          <w:rStyle w:val="21"/>
          <w:rFonts w:hint="eastAsia"/>
          <w:b w:val="0"/>
          <w:bCs w:val="0"/>
          <w:kern w:val="0"/>
          <w:sz w:val="24"/>
        </w:rPr>
        <w:t>1、合同签订后 50日历天内交货、安装并调试完毕。</w:t>
      </w:r>
    </w:p>
    <w:p w14:paraId="3FAD9B4B">
      <w:pPr>
        <w:widowControl/>
        <w:spacing w:before="75" w:after="75" w:line="360" w:lineRule="auto"/>
        <w:ind w:left="479" w:leftChars="228"/>
        <w:jc w:val="left"/>
        <w:rPr>
          <w:rStyle w:val="21"/>
          <w:b w:val="0"/>
          <w:bCs w:val="0"/>
          <w:kern w:val="0"/>
          <w:sz w:val="24"/>
        </w:rPr>
      </w:pPr>
      <w:r>
        <w:rPr>
          <w:rStyle w:val="21"/>
          <w:rFonts w:hint="eastAsia"/>
          <w:b w:val="0"/>
          <w:bCs w:val="0"/>
          <w:kern w:val="0"/>
          <w:sz w:val="24"/>
        </w:rPr>
        <w:t>2、施工地点：龙岩市新罗区铁山镇</w:t>
      </w:r>
      <w:r>
        <w:rPr>
          <w:rStyle w:val="21"/>
          <w:rFonts w:hint="eastAsia"/>
          <w:b w:val="0"/>
          <w:bCs w:val="0"/>
          <w:kern w:val="0"/>
          <w:sz w:val="24"/>
        </w:rPr>
        <w:br w:type="textWrapping"/>
      </w:r>
      <w:r>
        <w:rPr>
          <w:rStyle w:val="21"/>
          <w:rFonts w:hint="eastAsia"/>
          <w:b w:val="0"/>
          <w:bCs w:val="0"/>
          <w:kern w:val="0"/>
          <w:sz w:val="24"/>
        </w:rPr>
        <w:t>3、交付条件：验收通过</w:t>
      </w:r>
      <w:r>
        <w:rPr>
          <w:rStyle w:val="21"/>
          <w:rFonts w:hint="eastAsia"/>
          <w:b w:val="0"/>
          <w:bCs w:val="0"/>
          <w:kern w:val="0"/>
          <w:sz w:val="24"/>
        </w:rPr>
        <w:br w:type="textWrapping"/>
      </w:r>
      <w:r>
        <w:rPr>
          <w:rStyle w:val="21"/>
          <w:rFonts w:hint="eastAsia"/>
          <w:b w:val="0"/>
          <w:bCs w:val="0"/>
          <w:kern w:val="0"/>
          <w:sz w:val="24"/>
        </w:rPr>
        <w:t>4、是否收取履约保证</w:t>
      </w:r>
      <w:r>
        <w:rPr>
          <w:rStyle w:val="21"/>
          <w:rFonts w:hint="eastAsia"/>
          <w:b w:val="0"/>
          <w:bCs w:val="0"/>
          <w:color w:val="000000" w:themeColor="text1"/>
          <w:kern w:val="0"/>
          <w:sz w:val="24"/>
          <w14:textFill>
            <w14:solidFill>
              <w14:schemeClr w14:val="tx1"/>
            </w14:solidFill>
          </w14:textFill>
        </w:rPr>
        <w:t>金：是,合同金额的5%，</w:t>
      </w:r>
      <w:r>
        <w:rPr>
          <w:rStyle w:val="21"/>
          <w:rFonts w:hint="eastAsia"/>
          <w:b w:val="0"/>
          <w:bCs w:val="0"/>
          <w:kern w:val="0"/>
          <w:sz w:val="24"/>
        </w:rPr>
        <w:t>中标供应商须在签订合同前以公对公转账或支票、汇票、本票或者金融机构、担保机构出具的保函等向采购单位提交中标金额的5%作为履约保证，否则视同自动放弃中标资格；上述履约保证金在整个项目通过验收合格后退还。</w:t>
      </w:r>
    </w:p>
    <w:p w14:paraId="1BEDEF62">
      <w:pPr>
        <w:widowControl/>
        <w:spacing w:before="75" w:after="75" w:line="360" w:lineRule="auto"/>
        <w:ind w:left="479" w:leftChars="228"/>
        <w:jc w:val="left"/>
        <w:rPr>
          <w:rFonts w:hint="eastAsia" w:ascii="宋体" w:hAnsi="宋体" w:cs="宋体"/>
          <w:kern w:val="0"/>
          <w:sz w:val="24"/>
        </w:rPr>
      </w:pPr>
      <w:r>
        <w:rPr>
          <w:rStyle w:val="21"/>
          <w:rFonts w:hint="eastAsia"/>
          <w:b w:val="0"/>
          <w:bCs w:val="0"/>
          <w:kern w:val="0"/>
          <w:sz w:val="24"/>
        </w:rPr>
        <w:t xml:space="preserve">5、支付方式数据表格 </w:t>
      </w:r>
    </w:p>
    <w:tbl>
      <w:tblPr>
        <w:tblStyle w:val="18"/>
        <w:tblW w:w="4689" w:type="pct"/>
        <w:tblCellSpacing w:w="0"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2"/>
        <w:gridCol w:w="1698"/>
        <w:gridCol w:w="5946"/>
      </w:tblGrid>
      <w:tr w14:paraId="02E4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blHeader/>
          <w:tblCellSpacing w:w="0" w:type="dxa"/>
        </w:trPr>
        <w:tc>
          <w:tcPr>
            <w:tcW w:w="517" w:type="pct"/>
            <w:vAlign w:val="center"/>
          </w:tcPr>
          <w:p w14:paraId="22B22459">
            <w:pPr>
              <w:widowControl/>
              <w:spacing w:line="360" w:lineRule="auto"/>
              <w:jc w:val="center"/>
              <w:rPr>
                <w:rFonts w:hint="eastAsia" w:ascii="宋体" w:hAnsi="宋体" w:cs="宋体"/>
                <w:sz w:val="24"/>
              </w:rPr>
            </w:pPr>
            <w:r>
              <w:rPr>
                <w:rFonts w:hint="eastAsia" w:ascii="宋体" w:hAnsi="宋体" w:cs="宋体"/>
                <w:kern w:val="0"/>
                <w:sz w:val="24"/>
              </w:rPr>
              <w:t>支付期次</w:t>
            </w:r>
          </w:p>
        </w:tc>
        <w:tc>
          <w:tcPr>
            <w:tcW w:w="996" w:type="pct"/>
            <w:vAlign w:val="center"/>
          </w:tcPr>
          <w:p w14:paraId="286B01F6">
            <w:pPr>
              <w:widowControl/>
              <w:spacing w:line="360" w:lineRule="auto"/>
              <w:jc w:val="center"/>
              <w:rPr>
                <w:rFonts w:hint="eastAsia" w:ascii="宋体" w:hAnsi="宋体" w:cs="宋体"/>
                <w:sz w:val="24"/>
              </w:rPr>
            </w:pPr>
            <w:r>
              <w:rPr>
                <w:rFonts w:hint="eastAsia" w:ascii="宋体" w:hAnsi="宋体" w:cs="宋体"/>
                <w:kern w:val="0"/>
                <w:sz w:val="24"/>
              </w:rPr>
              <w:t>支付比例(%)</w:t>
            </w:r>
          </w:p>
        </w:tc>
        <w:tc>
          <w:tcPr>
            <w:tcW w:w="3486" w:type="pct"/>
            <w:vAlign w:val="center"/>
          </w:tcPr>
          <w:p w14:paraId="1844F612">
            <w:pPr>
              <w:widowControl/>
              <w:spacing w:line="360" w:lineRule="auto"/>
              <w:jc w:val="left"/>
              <w:rPr>
                <w:rFonts w:hint="eastAsia" w:ascii="宋体" w:hAnsi="宋体" w:cs="宋体"/>
                <w:sz w:val="24"/>
              </w:rPr>
            </w:pPr>
            <w:r>
              <w:rPr>
                <w:rFonts w:hint="eastAsia" w:ascii="宋体" w:hAnsi="宋体" w:cs="宋体"/>
                <w:kern w:val="0"/>
                <w:sz w:val="24"/>
              </w:rPr>
              <w:t>支付期次说明</w:t>
            </w:r>
          </w:p>
        </w:tc>
      </w:tr>
      <w:tr w14:paraId="14BD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blCellSpacing w:w="0" w:type="dxa"/>
        </w:trPr>
        <w:tc>
          <w:tcPr>
            <w:tcW w:w="517" w:type="pct"/>
            <w:vAlign w:val="center"/>
          </w:tcPr>
          <w:p w14:paraId="7AFF3779">
            <w:pPr>
              <w:widowControl/>
              <w:spacing w:line="360" w:lineRule="auto"/>
              <w:jc w:val="left"/>
              <w:rPr>
                <w:rFonts w:hint="eastAsia" w:ascii="宋体" w:hAnsi="宋体" w:cs="宋体"/>
                <w:kern w:val="0"/>
                <w:sz w:val="24"/>
              </w:rPr>
            </w:pPr>
            <w:r>
              <w:rPr>
                <w:rFonts w:hint="eastAsia" w:ascii="宋体" w:hAnsi="宋体" w:cs="宋体"/>
                <w:kern w:val="0"/>
                <w:sz w:val="24"/>
              </w:rPr>
              <w:t>1</w:t>
            </w:r>
          </w:p>
        </w:tc>
        <w:tc>
          <w:tcPr>
            <w:tcW w:w="996" w:type="pct"/>
            <w:vAlign w:val="center"/>
          </w:tcPr>
          <w:p w14:paraId="39FEBAF9">
            <w:pPr>
              <w:widowControl/>
              <w:spacing w:line="360" w:lineRule="auto"/>
              <w:jc w:val="center"/>
              <w:rPr>
                <w:rFonts w:hint="eastAsia" w:ascii="宋体" w:hAnsi="宋体" w:cs="宋体"/>
                <w:kern w:val="0"/>
                <w:sz w:val="24"/>
              </w:rPr>
            </w:pPr>
            <w:r>
              <w:rPr>
                <w:rFonts w:hint="eastAsia" w:ascii="宋体" w:hAnsi="宋体" w:cs="宋体"/>
                <w:kern w:val="0"/>
                <w:sz w:val="24"/>
              </w:rPr>
              <w:t>30%</w:t>
            </w:r>
          </w:p>
        </w:tc>
        <w:tc>
          <w:tcPr>
            <w:tcW w:w="3486" w:type="pct"/>
            <w:vAlign w:val="center"/>
          </w:tcPr>
          <w:p w14:paraId="2BE9C7D5">
            <w:pPr>
              <w:widowControl/>
              <w:spacing w:line="360" w:lineRule="auto"/>
              <w:jc w:val="left"/>
              <w:rPr>
                <w:rFonts w:hint="eastAsia" w:ascii="宋体" w:hAnsi="宋体" w:cs="宋体"/>
                <w:kern w:val="0"/>
                <w:sz w:val="24"/>
              </w:rPr>
            </w:pPr>
            <w:r>
              <w:rPr>
                <w:rFonts w:hint="eastAsia" w:ascii="宋体" w:hAnsi="宋体" w:cs="宋体"/>
                <w:kern w:val="0"/>
                <w:sz w:val="24"/>
              </w:rPr>
              <w:t>合同签订后支付合同金额的30%（预付款）</w:t>
            </w:r>
          </w:p>
        </w:tc>
      </w:tr>
      <w:tr w14:paraId="2A6D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blCellSpacing w:w="0" w:type="dxa"/>
        </w:trPr>
        <w:tc>
          <w:tcPr>
            <w:tcW w:w="517" w:type="pct"/>
            <w:vAlign w:val="center"/>
          </w:tcPr>
          <w:p w14:paraId="739BC704">
            <w:pPr>
              <w:widowControl/>
              <w:spacing w:line="360" w:lineRule="auto"/>
              <w:jc w:val="left"/>
              <w:rPr>
                <w:rFonts w:hint="eastAsia" w:ascii="宋体" w:hAnsi="宋体" w:cs="宋体"/>
                <w:kern w:val="0"/>
                <w:sz w:val="24"/>
              </w:rPr>
            </w:pPr>
            <w:r>
              <w:rPr>
                <w:rFonts w:hint="eastAsia" w:ascii="宋体" w:hAnsi="宋体" w:cs="宋体"/>
                <w:kern w:val="0"/>
                <w:sz w:val="24"/>
              </w:rPr>
              <w:t>2</w:t>
            </w:r>
          </w:p>
        </w:tc>
        <w:tc>
          <w:tcPr>
            <w:tcW w:w="996" w:type="pct"/>
            <w:vAlign w:val="center"/>
          </w:tcPr>
          <w:p w14:paraId="4B1E9F3C">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w:t>
            </w:r>
          </w:p>
        </w:tc>
        <w:tc>
          <w:tcPr>
            <w:tcW w:w="3486" w:type="pct"/>
            <w:vAlign w:val="center"/>
          </w:tcPr>
          <w:p w14:paraId="43E4A63F">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设备发货前三个工作日，支付合同金额20%（发货款）</w:t>
            </w:r>
          </w:p>
        </w:tc>
      </w:tr>
      <w:tr w14:paraId="0EA1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blCellSpacing w:w="0" w:type="dxa"/>
        </w:trPr>
        <w:tc>
          <w:tcPr>
            <w:tcW w:w="517" w:type="pct"/>
            <w:vAlign w:val="center"/>
          </w:tcPr>
          <w:p w14:paraId="4F507D77">
            <w:pPr>
              <w:widowControl/>
              <w:spacing w:line="360" w:lineRule="auto"/>
              <w:jc w:val="left"/>
              <w:rPr>
                <w:rFonts w:hint="eastAsia" w:ascii="宋体" w:hAnsi="宋体" w:cs="宋体"/>
                <w:kern w:val="0"/>
                <w:sz w:val="24"/>
              </w:rPr>
            </w:pPr>
            <w:r>
              <w:rPr>
                <w:rFonts w:hint="eastAsia" w:ascii="宋体" w:hAnsi="宋体" w:cs="宋体"/>
                <w:kern w:val="0"/>
                <w:sz w:val="24"/>
              </w:rPr>
              <w:t>3</w:t>
            </w:r>
          </w:p>
        </w:tc>
        <w:tc>
          <w:tcPr>
            <w:tcW w:w="996" w:type="pct"/>
            <w:vAlign w:val="center"/>
          </w:tcPr>
          <w:p w14:paraId="7A67263B">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47%</w:t>
            </w:r>
          </w:p>
        </w:tc>
        <w:tc>
          <w:tcPr>
            <w:tcW w:w="3486" w:type="pct"/>
            <w:vAlign w:val="center"/>
          </w:tcPr>
          <w:p w14:paraId="64908381">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ascii="宋体" w:hAnsi="宋体" w:cs="宋体"/>
                <w:color w:val="000000" w:themeColor="text1"/>
                <w:kern w:val="0"/>
                <w:sz w:val="24"/>
                <w14:textFill>
                  <w14:solidFill>
                    <w14:schemeClr w14:val="tx1"/>
                  </w14:solidFill>
                </w14:textFill>
              </w:rPr>
              <w:t>）设备安装调试及试生产</w:t>
            </w:r>
            <w:r>
              <w:rPr>
                <w:rFonts w:hint="eastAsia" w:ascii="宋体" w:hAnsi="宋体" w:cs="宋体"/>
                <w:color w:val="000000" w:themeColor="text1"/>
                <w:kern w:val="0"/>
                <w:sz w:val="24"/>
                <w14:textFill>
                  <w14:solidFill>
                    <w14:schemeClr w14:val="tx1"/>
                  </w14:solidFill>
                </w14:textFill>
              </w:rPr>
              <w:t>30天</w:t>
            </w:r>
            <w:r>
              <w:rPr>
                <w:rFonts w:ascii="宋体" w:hAnsi="宋体" w:cs="宋体"/>
                <w:color w:val="000000" w:themeColor="text1"/>
                <w:kern w:val="0"/>
                <w:sz w:val="24"/>
                <w14:textFill>
                  <w14:solidFill>
                    <w14:schemeClr w14:val="tx1"/>
                  </w14:solidFill>
                </w14:textFill>
              </w:rPr>
              <w:t>并通过业主验收后；</w:t>
            </w:r>
          </w:p>
          <w:p w14:paraId="0B93479E">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设备安装完成后45天</w:t>
            </w:r>
            <w:r>
              <w:rPr>
                <w:rFonts w:ascii="宋体" w:hAnsi="宋体" w:cs="宋体"/>
                <w:color w:val="000000" w:themeColor="text1"/>
                <w:kern w:val="0"/>
                <w:sz w:val="24"/>
                <w14:textFill>
                  <w14:solidFill>
                    <w14:schemeClr w14:val="tx1"/>
                  </w14:solidFill>
                </w14:textFill>
              </w:rPr>
              <w:t>；</w:t>
            </w:r>
          </w:p>
          <w:p w14:paraId="1AA50E20">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以上条件任一满足后支付合同总额47%</w:t>
            </w:r>
          </w:p>
        </w:tc>
      </w:tr>
      <w:tr w14:paraId="43E5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blCellSpacing w:w="0" w:type="dxa"/>
        </w:trPr>
        <w:tc>
          <w:tcPr>
            <w:tcW w:w="517" w:type="pct"/>
            <w:vAlign w:val="center"/>
          </w:tcPr>
          <w:p w14:paraId="7D0D5A73">
            <w:pPr>
              <w:widowControl/>
              <w:spacing w:line="360" w:lineRule="auto"/>
              <w:jc w:val="left"/>
              <w:rPr>
                <w:rFonts w:hint="eastAsia" w:ascii="宋体" w:hAnsi="宋体" w:cs="宋体"/>
                <w:kern w:val="0"/>
                <w:sz w:val="24"/>
              </w:rPr>
            </w:pPr>
            <w:r>
              <w:rPr>
                <w:rFonts w:hint="eastAsia" w:ascii="宋体" w:hAnsi="宋体" w:cs="宋体"/>
                <w:kern w:val="0"/>
                <w:sz w:val="24"/>
              </w:rPr>
              <w:t>4</w:t>
            </w:r>
          </w:p>
        </w:tc>
        <w:tc>
          <w:tcPr>
            <w:tcW w:w="996" w:type="pct"/>
            <w:vAlign w:val="center"/>
          </w:tcPr>
          <w:p w14:paraId="69723B62">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3486" w:type="pct"/>
            <w:vAlign w:val="center"/>
          </w:tcPr>
          <w:p w14:paraId="0EF31A5A">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质保期结束后支付剩余3%</w:t>
            </w:r>
          </w:p>
        </w:tc>
      </w:tr>
      <w:tr w14:paraId="161E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blCellSpacing w:w="0" w:type="dxa"/>
        </w:trPr>
        <w:tc>
          <w:tcPr>
            <w:tcW w:w="5000" w:type="pct"/>
            <w:gridSpan w:val="3"/>
            <w:vAlign w:val="center"/>
          </w:tcPr>
          <w:p w14:paraId="17403F00">
            <w:pPr>
              <w:widowControl/>
              <w:spacing w:line="360" w:lineRule="auto"/>
              <w:jc w:val="left"/>
              <w:rPr>
                <w:rFonts w:hint="eastAsia" w:ascii="宋体" w:hAnsi="宋体" w:cs="宋体"/>
                <w:kern w:val="0"/>
                <w:sz w:val="24"/>
              </w:rPr>
            </w:pPr>
            <w:r>
              <w:rPr>
                <w:rFonts w:hint="eastAsia" w:ascii="宋体" w:hAnsi="宋体" w:cs="宋体"/>
                <w:kern w:val="0"/>
                <w:sz w:val="24"/>
              </w:rPr>
              <w:t>每次付款应收到相应款项13%增值税专用后进行支付，预付款在第2次支付期补充开具第1期预付款发票。</w:t>
            </w:r>
          </w:p>
        </w:tc>
      </w:tr>
    </w:tbl>
    <w:p w14:paraId="560D09BB">
      <w:pPr>
        <w:spacing w:line="360" w:lineRule="auto"/>
        <w:ind w:firstLine="480" w:firstLineChars="200"/>
        <w:rPr>
          <w:rFonts w:hint="eastAsia" w:ascii="宋体" w:hAnsi="宋体" w:cs="宋体"/>
          <w:sz w:val="24"/>
        </w:rPr>
      </w:pPr>
      <w:r>
        <w:rPr>
          <w:rFonts w:hint="eastAsia" w:ascii="宋体" w:hAnsi="宋体" w:cs="宋体"/>
          <w:sz w:val="24"/>
        </w:rPr>
        <w:t>6、自验收合格之日起，所有产品免费</w:t>
      </w:r>
      <w:r>
        <w:rPr>
          <w:rFonts w:hint="eastAsia" w:ascii="宋体" w:hAnsi="宋体" w:cs="宋体"/>
          <w:color w:val="000000" w:themeColor="text1"/>
          <w:sz w:val="24"/>
          <w14:textFill>
            <w14:solidFill>
              <w14:schemeClr w14:val="tx1"/>
            </w14:solidFill>
          </w14:textFill>
        </w:rPr>
        <w:t>保修1年，质</w:t>
      </w:r>
      <w:r>
        <w:rPr>
          <w:rFonts w:hint="eastAsia" w:ascii="宋体" w:hAnsi="宋体" w:cs="宋体"/>
          <w:sz w:val="24"/>
        </w:rPr>
        <w:t>保期内因中标方造成的质量问题均给予免费维修。</w:t>
      </w:r>
    </w:p>
    <w:p w14:paraId="0F21FF38">
      <w:pPr>
        <w:snapToGrid w:val="0"/>
        <w:spacing w:line="360" w:lineRule="auto"/>
        <w:ind w:firstLine="480" w:firstLineChars="200"/>
        <w:rPr>
          <w:rFonts w:hint="eastAsia" w:ascii="宋体" w:hAnsi="宋体" w:cs="宋体"/>
          <w:sz w:val="24"/>
        </w:rPr>
      </w:pPr>
      <w:r>
        <w:rPr>
          <w:rFonts w:hint="eastAsia" w:ascii="宋体" w:hAnsi="宋体" w:cs="宋体"/>
          <w:sz w:val="24"/>
        </w:rPr>
        <w:t>7、报价包括设备出厂价、随机备品备件、随机工具及资料、包装费、运输费、吊运安装费（含进场卸车、场内运输、安装等）、原再生一体改造费用、售后服务费、导热油炉等特种设备的安装报检报批相关费用、其它费用、指定地点运保费、税金、利润和风险、增值税等相关费用。投标人为完成合同规定的设备供应、运输、吊运安装（含进场卸车、场内运输、安装等）、原再生一体改造费用、调试、验收、试验、培训及售后服务等所有工作均应包含在报价中。</w:t>
      </w:r>
    </w:p>
    <w:p w14:paraId="062B7481">
      <w:pPr>
        <w:spacing w:line="360" w:lineRule="auto"/>
        <w:ind w:firstLine="480" w:firstLineChars="200"/>
        <w:rPr>
          <w:rFonts w:hint="eastAsia" w:ascii="宋体" w:hAnsi="宋体" w:cs="仿宋"/>
          <w:bCs/>
          <w:sz w:val="24"/>
        </w:rPr>
      </w:pPr>
      <w:r>
        <w:rPr>
          <w:rFonts w:hint="eastAsia" w:ascii="宋体" w:hAnsi="宋体" w:cs="宋体"/>
          <w:sz w:val="24"/>
        </w:rPr>
        <w:t>8.</w:t>
      </w:r>
      <w:r>
        <w:rPr>
          <w:rFonts w:hint="eastAsia" w:ascii="宋体" w:hAnsi="宋体" w:cs="仿宋"/>
          <w:bCs/>
          <w:sz w:val="24"/>
        </w:rPr>
        <w:t>中标人必须提供能保证设备的正常改造、安装、调试和运行的整套附件、配套件和材料，此项费用列入投标总价中；</w:t>
      </w:r>
    </w:p>
    <w:p w14:paraId="11482369">
      <w:pPr>
        <w:widowControl/>
        <w:autoSpaceDE w:val="0"/>
        <w:autoSpaceDN w:val="0"/>
        <w:snapToGrid w:val="0"/>
        <w:spacing w:line="360" w:lineRule="auto"/>
        <w:ind w:firstLine="480" w:firstLineChars="200"/>
        <w:textAlignment w:val="bottom"/>
        <w:rPr>
          <w:rFonts w:hint="eastAsia" w:ascii="宋体" w:hAnsi="宋体" w:cs="仿宋"/>
          <w:bCs/>
          <w:sz w:val="24"/>
        </w:rPr>
      </w:pPr>
      <w:r>
        <w:rPr>
          <w:rFonts w:hint="eastAsia" w:ascii="宋体" w:hAnsi="宋体" w:cs="仿宋"/>
          <w:bCs/>
          <w:sz w:val="24"/>
        </w:rPr>
        <w:t>9.</w:t>
      </w:r>
      <w:r>
        <w:rPr>
          <w:rFonts w:hint="eastAsia" w:ascii="宋体" w:hAnsi="宋体" w:cs="仿宋"/>
          <w:sz w:val="24"/>
        </w:rPr>
        <w:t>中标人负责派服务工程师来用户指定的地点免费进行设备的安装调试（即交钥匙安装），安装调试期间</w:t>
      </w:r>
      <w:r>
        <w:rPr>
          <w:rFonts w:hint="eastAsia" w:ascii="宋体" w:hAnsi="宋体" w:cs="仿宋"/>
          <w:bCs/>
          <w:sz w:val="24"/>
        </w:rPr>
        <w:t>所产生的安装调试人员人工费、吊装设备费、手续费、差旅费、食宿费、加班费及由于服务工程师的错误导致的</w:t>
      </w:r>
      <w:r>
        <w:rPr>
          <w:rFonts w:hint="eastAsia" w:ascii="宋体" w:hAnsi="宋体" w:cs="仿宋"/>
          <w:sz w:val="24"/>
          <w:lang w:val="zh-CN"/>
        </w:rPr>
        <w:t>任何安全和质量事故所产生的费用</w:t>
      </w:r>
      <w:r>
        <w:rPr>
          <w:rFonts w:hint="eastAsia" w:ascii="宋体" w:hAnsi="宋体" w:cs="仿宋"/>
          <w:bCs/>
          <w:sz w:val="24"/>
        </w:rPr>
        <w:t>，一概由</w:t>
      </w:r>
      <w:r>
        <w:rPr>
          <w:rFonts w:hint="eastAsia" w:ascii="宋体" w:hAnsi="宋体" w:cs="仿宋"/>
          <w:sz w:val="24"/>
        </w:rPr>
        <w:t>中标人</w:t>
      </w:r>
      <w:r>
        <w:rPr>
          <w:rFonts w:hint="eastAsia" w:ascii="宋体" w:hAnsi="宋体" w:cs="仿宋"/>
          <w:bCs/>
          <w:sz w:val="24"/>
        </w:rPr>
        <w:t>承担；</w:t>
      </w:r>
      <w:r>
        <w:rPr>
          <w:rFonts w:hint="eastAsia" w:ascii="宋体" w:hAnsi="宋体" w:cs="仿宋"/>
          <w:sz w:val="24"/>
        </w:rPr>
        <w:t>中标人运送</w:t>
      </w:r>
      <w:r>
        <w:rPr>
          <w:rFonts w:hint="eastAsia" w:ascii="宋体" w:hAnsi="宋体" w:cs="仿宋"/>
          <w:bCs/>
          <w:sz w:val="24"/>
        </w:rPr>
        <w:t>产品及进行安装调试，应提前和</w:t>
      </w:r>
      <w:r>
        <w:rPr>
          <w:rFonts w:hint="eastAsia" w:ascii="宋体" w:hAnsi="宋体" w:cs="仿宋"/>
          <w:sz w:val="24"/>
        </w:rPr>
        <w:t>用户</w:t>
      </w:r>
      <w:r>
        <w:rPr>
          <w:rFonts w:hint="eastAsia" w:ascii="宋体" w:hAnsi="宋体" w:cs="仿宋"/>
          <w:bCs/>
          <w:sz w:val="24"/>
        </w:rPr>
        <w:t>取得联系，以便</w:t>
      </w:r>
      <w:r>
        <w:rPr>
          <w:rFonts w:hint="eastAsia" w:ascii="宋体" w:hAnsi="宋体" w:cs="仿宋"/>
          <w:sz w:val="24"/>
        </w:rPr>
        <w:t>用户</w:t>
      </w:r>
      <w:r>
        <w:rPr>
          <w:rFonts w:hint="eastAsia" w:ascii="宋体" w:hAnsi="宋体" w:cs="仿宋"/>
          <w:bCs/>
          <w:sz w:val="24"/>
        </w:rPr>
        <w:t>安排验货和配合安装调试等工作，</w:t>
      </w:r>
      <w:r>
        <w:rPr>
          <w:rFonts w:hint="eastAsia" w:ascii="宋体" w:hAnsi="宋体" w:cs="仿宋"/>
          <w:sz w:val="24"/>
        </w:rPr>
        <w:t>中标人</w:t>
      </w:r>
      <w:r>
        <w:rPr>
          <w:rFonts w:hint="eastAsia" w:ascii="宋体" w:hAnsi="宋体" w:cs="仿宋"/>
          <w:bCs/>
          <w:sz w:val="24"/>
        </w:rPr>
        <w:t>所有安装调试人员须遵守文明安全操作的有关规章制度，并持证上岗；</w:t>
      </w:r>
    </w:p>
    <w:p w14:paraId="41F61FD8">
      <w:pPr>
        <w:widowControl/>
        <w:autoSpaceDE w:val="0"/>
        <w:autoSpaceDN w:val="0"/>
        <w:snapToGrid w:val="0"/>
        <w:spacing w:line="360" w:lineRule="auto"/>
        <w:ind w:firstLine="480" w:firstLineChars="200"/>
        <w:textAlignment w:val="bottom"/>
        <w:rPr>
          <w:rFonts w:hint="eastAsia" w:ascii="宋体" w:hAnsi="宋体" w:cs="仿宋"/>
          <w:bCs/>
          <w:sz w:val="24"/>
        </w:rPr>
      </w:pPr>
      <w:r>
        <w:rPr>
          <w:rFonts w:hint="eastAsia" w:ascii="宋体" w:hAnsi="宋体" w:cs="仿宋"/>
          <w:bCs/>
          <w:sz w:val="24"/>
        </w:rPr>
        <w:t>10.</w:t>
      </w:r>
      <w:r>
        <w:rPr>
          <w:rFonts w:hint="eastAsia" w:ascii="宋体" w:hAnsi="宋体" w:cs="仿宋"/>
          <w:sz w:val="24"/>
        </w:rPr>
        <w:t>中标人应免费提供有关保证设备安装、调试、使用、维修所需的资料两套</w:t>
      </w:r>
      <w:r>
        <w:rPr>
          <w:rFonts w:hint="eastAsia" w:ascii="宋体" w:hAnsi="宋体" w:cs="仿宋"/>
          <w:bCs/>
          <w:sz w:val="24"/>
        </w:rPr>
        <w:t>。</w:t>
      </w:r>
    </w:p>
    <w:p w14:paraId="09EA0481">
      <w:pPr>
        <w:spacing w:line="360" w:lineRule="auto"/>
        <w:rPr>
          <w:rFonts w:hint="eastAsia" w:ascii="宋体" w:hAnsi="宋体"/>
          <w:sz w:val="24"/>
        </w:rPr>
      </w:pPr>
      <w:r>
        <w:rPr>
          <w:rFonts w:hint="eastAsia" w:ascii="宋体" w:hAnsi="宋体" w:cs="仿宋"/>
          <w:bCs/>
          <w:sz w:val="24"/>
        </w:rPr>
        <w:t xml:space="preserve">    11.中标人应免费提供整套设备的拆装、安装手册，包括设备拆装、安装操作过程的程序及相关技术要求文件。</w:t>
      </w:r>
    </w:p>
    <w:p w14:paraId="4EF0B02F">
      <w:pPr>
        <w:adjustRightInd w:val="0"/>
        <w:snapToGrid w:val="0"/>
        <w:spacing w:line="360" w:lineRule="auto"/>
        <w:ind w:firstLine="480" w:firstLineChars="200"/>
        <w:rPr>
          <w:rFonts w:hint="eastAsia" w:ascii="宋体" w:hAnsi="宋体" w:cs="仿宋"/>
          <w:bCs/>
          <w:sz w:val="24"/>
        </w:rPr>
      </w:pPr>
      <w:r>
        <w:rPr>
          <w:rFonts w:hint="eastAsia" w:ascii="宋体" w:hAnsi="宋体" w:cs="仿宋"/>
          <w:bCs/>
          <w:kern w:val="0"/>
          <w:sz w:val="24"/>
        </w:rPr>
        <w:t>12.</w:t>
      </w:r>
      <w:r>
        <w:rPr>
          <w:rFonts w:hint="eastAsia" w:ascii="宋体" w:hAnsi="宋体" w:cs="仿宋"/>
          <w:bCs/>
          <w:sz w:val="24"/>
        </w:rPr>
        <w:t>制造商应提供设备的技术说明书、操作说明书和维护检修说明书等相关文书；</w:t>
      </w:r>
    </w:p>
    <w:p w14:paraId="3418A20A">
      <w:pPr>
        <w:adjustRightInd w:val="0"/>
        <w:snapToGrid w:val="0"/>
        <w:spacing w:line="360" w:lineRule="auto"/>
        <w:ind w:firstLine="480" w:firstLineChars="200"/>
        <w:rPr>
          <w:rFonts w:hint="eastAsia" w:ascii="宋体" w:hAnsi="宋体" w:cs="仿宋"/>
          <w:bCs/>
          <w:sz w:val="24"/>
        </w:rPr>
      </w:pPr>
      <w:r>
        <w:rPr>
          <w:rFonts w:hint="eastAsia" w:ascii="宋体" w:hAnsi="宋体" w:cs="仿宋"/>
          <w:bCs/>
          <w:sz w:val="24"/>
        </w:rPr>
        <w:t>12.1</w:t>
      </w:r>
      <w:r>
        <w:rPr>
          <w:rFonts w:hint="eastAsia" w:ascii="宋体" w:hAnsi="宋体" w:cs="仿宋"/>
          <w:sz w:val="24"/>
        </w:rPr>
        <w:t>中标人</w:t>
      </w:r>
      <w:r>
        <w:rPr>
          <w:rFonts w:hint="eastAsia" w:ascii="宋体" w:hAnsi="宋体" w:cs="仿宋"/>
          <w:bCs/>
          <w:sz w:val="24"/>
        </w:rPr>
        <w:t>在设备竣工资料中应包括但不限于：</w:t>
      </w:r>
    </w:p>
    <w:p w14:paraId="43E7C2E3">
      <w:pPr>
        <w:spacing w:line="360" w:lineRule="auto"/>
        <w:ind w:firstLine="480" w:firstLineChars="200"/>
        <w:rPr>
          <w:rFonts w:hint="eastAsia" w:ascii="宋体" w:hAnsi="宋体"/>
          <w:sz w:val="24"/>
        </w:rPr>
      </w:pPr>
      <w:r>
        <w:rPr>
          <w:rFonts w:hint="eastAsia" w:ascii="宋体" w:hAnsi="宋体"/>
          <w:sz w:val="24"/>
        </w:rPr>
        <w:t>A.提供全部的技术资料（包括测试报告、各项测试数据、产品合格证明书等其他相关检测文件）；</w:t>
      </w:r>
    </w:p>
    <w:p w14:paraId="2683B7D9">
      <w:pPr>
        <w:spacing w:line="360" w:lineRule="auto"/>
        <w:ind w:firstLine="480" w:firstLineChars="200"/>
        <w:rPr>
          <w:rFonts w:hint="eastAsia" w:ascii="宋体" w:hAnsi="宋体"/>
          <w:sz w:val="24"/>
        </w:rPr>
      </w:pPr>
      <w:r>
        <w:rPr>
          <w:rFonts w:hint="eastAsia" w:ascii="宋体" w:hAnsi="宋体"/>
          <w:sz w:val="24"/>
        </w:rPr>
        <w:t>B.提供设备安装图及电气线路图、原理图、接线图、电器原件代号说明书和主要零部件的技术性能参数等其他相关资料文件（提供具体清单）；</w:t>
      </w:r>
    </w:p>
    <w:p w14:paraId="3D991790">
      <w:pPr>
        <w:spacing w:line="360" w:lineRule="auto"/>
        <w:ind w:firstLine="480" w:firstLineChars="200"/>
        <w:rPr>
          <w:rFonts w:hint="eastAsia" w:ascii="宋体" w:hAnsi="宋体"/>
          <w:sz w:val="24"/>
        </w:rPr>
      </w:pPr>
      <w:r>
        <w:rPr>
          <w:rFonts w:hint="eastAsia" w:ascii="宋体" w:hAnsi="宋体"/>
          <w:sz w:val="24"/>
        </w:rPr>
        <w:t>C.提供保养、维修操作规程、设备保修期限以及设备运行的经济成本分析资料等其他相关材料（保修期从产品调试验收合格后起算）；</w:t>
      </w:r>
    </w:p>
    <w:p w14:paraId="09E89EF8">
      <w:pPr>
        <w:adjustRightInd w:val="0"/>
        <w:snapToGrid w:val="0"/>
        <w:spacing w:line="360" w:lineRule="auto"/>
        <w:ind w:firstLine="480" w:firstLineChars="200"/>
        <w:rPr>
          <w:rFonts w:hint="eastAsia" w:ascii="宋体" w:hAnsi="宋体" w:cs="仿宋"/>
          <w:bCs/>
          <w:sz w:val="24"/>
        </w:rPr>
      </w:pPr>
      <w:r>
        <w:rPr>
          <w:rFonts w:hint="eastAsia" w:ascii="宋体" w:hAnsi="宋体" w:cs="仿宋"/>
          <w:bCs/>
          <w:sz w:val="24"/>
        </w:rPr>
        <w:t>D.提供关键部件及配套件的清单、生产名录及原产地证明等相关材料；</w:t>
      </w:r>
    </w:p>
    <w:p w14:paraId="765B2CDA">
      <w:pPr>
        <w:adjustRightInd w:val="0"/>
        <w:snapToGrid w:val="0"/>
        <w:spacing w:line="360" w:lineRule="auto"/>
        <w:ind w:firstLine="480" w:firstLineChars="200"/>
        <w:rPr>
          <w:rFonts w:hint="eastAsia" w:ascii="宋体" w:hAnsi="宋体" w:cs="仿宋"/>
          <w:bCs/>
          <w:sz w:val="24"/>
        </w:rPr>
      </w:pPr>
      <w:r>
        <w:rPr>
          <w:rFonts w:hint="eastAsia" w:ascii="宋体" w:hAnsi="宋体" w:cs="仿宋"/>
          <w:bCs/>
          <w:sz w:val="24"/>
        </w:rPr>
        <w:t>13.</w:t>
      </w:r>
      <w:r>
        <w:rPr>
          <w:rFonts w:hint="eastAsia" w:ascii="宋体" w:hAnsi="宋体" w:cs="仿宋"/>
          <w:sz w:val="24"/>
        </w:rPr>
        <w:t>中标人</w:t>
      </w:r>
      <w:r>
        <w:rPr>
          <w:rFonts w:hint="eastAsia" w:ascii="宋体" w:hAnsi="宋体" w:cs="仿宋"/>
          <w:bCs/>
          <w:sz w:val="24"/>
        </w:rPr>
        <w:t>应提供有使用经验的成熟可靠技术先进的产品；</w:t>
      </w:r>
    </w:p>
    <w:p w14:paraId="24C6D53D">
      <w:pPr>
        <w:adjustRightInd w:val="0"/>
        <w:snapToGrid w:val="0"/>
        <w:spacing w:line="360" w:lineRule="auto"/>
        <w:ind w:firstLine="480" w:firstLineChars="200"/>
        <w:rPr>
          <w:rFonts w:hint="eastAsia" w:ascii="宋体" w:hAnsi="宋体" w:cs="仿宋"/>
          <w:bCs/>
          <w:sz w:val="24"/>
        </w:rPr>
      </w:pPr>
      <w:r>
        <w:rPr>
          <w:rFonts w:hint="eastAsia" w:ascii="宋体" w:hAnsi="宋体" w:cs="仿宋"/>
          <w:bCs/>
          <w:sz w:val="24"/>
        </w:rPr>
        <w:t>14.</w:t>
      </w:r>
      <w:r>
        <w:rPr>
          <w:rFonts w:hint="eastAsia" w:ascii="宋体" w:hAnsi="宋体" w:cs="仿宋"/>
          <w:sz w:val="24"/>
        </w:rPr>
        <w:t>中标人</w:t>
      </w:r>
      <w:r>
        <w:rPr>
          <w:rFonts w:hint="eastAsia" w:ascii="宋体" w:hAnsi="宋体" w:cs="仿宋"/>
          <w:bCs/>
          <w:sz w:val="24"/>
        </w:rPr>
        <w:t>应根据本文件和定购合同的要求，承担正确设计、合理选材、准确制造和完备的质保检验的全部责任；</w:t>
      </w:r>
    </w:p>
    <w:p w14:paraId="35279094">
      <w:pPr>
        <w:adjustRightInd w:val="0"/>
        <w:snapToGrid w:val="0"/>
        <w:spacing w:line="360" w:lineRule="auto"/>
        <w:ind w:firstLine="480" w:firstLineChars="200"/>
        <w:rPr>
          <w:rFonts w:hint="eastAsia" w:ascii="宋体" w:hAnsi="宋体" w:cs="仿宋"/>
          <w:bCs/>
          <w:sz w:val="24"/>
        </w:rPr>
      </w:pPr>
      <w:r>
        <w:rPr>
          <w:rFonts w:hint="eastAsia" w:ascii="宋体" w:hAnsi="宋体" w:cs="仿宋"/>
          <w:bCs/>
          <w:sz w:val="24"/>
        </w:rPr>
        <w:t>15.</w:t>
      </w:r>
      <w:r>
        <w:rPr>
          <w:rFonts w:hint="eastAsia" w:ascii="宋体" w:hAnsi="宋体" w:cs="仿宋"/>
          <w:sz w:val="24"/>
        </w:rPr>
        <w:t>中标人</w:t>
      </w:r>
      <w:r>
        <w:rPr>
          <w:rFonts w:hint="eastAsia" w:ascii="宋体" w:hAnsi="宋体" w:cs="仿宋"/>
          <w:bCs/>
          <w:sz w:val="24"/>
        </w:rPr>
        <w:t>应具有切实可行的质量控制和保证体系和程序，保证材料和制造质量，保证产品的可靠性、安全性和耐用性；</w:t>
      </w:r>
    </w:p>
    <w:p w14:paraId="0640077A">
      <w:pPr>
        <w:adjustRightInd w:val="0"/>
        <w:snapToGrid w:val="0"/>
        <w:spacing w:line="360" w:lineRule="auto"/>
        <w:ind w:firstLine="480" w:firstLineChars="200"/>
        <w:rPr>
          <w:rFonts w:hint="eastAsia" w:ascii="宋体" w:hAnsi="宋体" w:cs="仿宋"/>
          <w:bCs/>
          <w:sz w:val="24"/>
        </w:rPr>
      </w:pPr>
      <w:r>
        <w:rPr>
          <w:rFonts w:hint="eastAsia" w:ascii="宋体" w:hAnsi="宋体" w:cs="仿宋"/>
          <w:bCs/>
          <w:sz w:val="24"/>
        </w:rPr>
        <w:t>16. 在设备制造期间，招标人保留随时派出代表到</w:t>
      </w:r>
      <w:r>
        <w:rPr>
          <w:rFonts w:hint="eastAsia" w:ascii="宋体" w:hAnsi="宋体" w:cs="仿宋"/>
          <w:sz w:val="24"/>
        </w:rPr>
        <w:t>中标人</w:t>
      </w:r>
      <w:r>
        <w:rPr>
          <w:rFonts w:hint="eastAsia" w:ascii="宋体" w:hAnsi="宋体" w:cs="仿宋"/>
          <w:bCs/>
          <w:sz w:val="24"/>
        </w:rPr>
        <w:t>及分包制造商工厂对定购的设备是否符合本文件及定购合同的要求和制造进度进行核查的权利。但招标人使用或放弃这项权利，不能解除或降低</w:t>
      </w:r>
      <w:r>
        <w:rPr>
          <w:rFonts w:hint="eastAsia" w:ascii="宋体" w:hAnsi="宋体" w:cs="仿宋"/>
          <w:sz w:val="24"/>
        </w:rPr>
        <w:t>中标人</w:t>
      </w:r>
      <w:r>
        <w:rPr>
          <w:rFonts w:hint="eastAsia" w:ascii="宋体" w:hAnsi="宋体" w:cs="仿宋"/>
          <w:bCs/>
          <w:sz w:val="24"/>
        </w:rPr>
        <w:t>对产品质量应承担的全部责任；</w:t>
      </w:r>
    </w:p>
    <w:p w14:paraId="3DB3FBBF">
      <w:pPr>
        <w:adjustRightInd w:val="0"/>
        <w:snapToGrid w:val="0"/>
        <w:spacing w:line="360" w:lineRule="auto"/>
        <w:ind w:firstLine="480" w:firstLineChars="200"/>
        <w:rPr>
          <w:rFonts w:hint="eastAsia" w:ascii="宋体" w:hAnsi="宋体" w:cs="仿宋"/>
          <w:bCs/>
          <w:sz w:val="24"/>
        </w:rPr>
      </w:pPr>
      <w:r>
        <w:rPr>
          <w:rFonts w:hint="eastAsia" w:ascii="宋体" w:hAnsi="宋体" w:cs="仿宋"/>
          <w:bCs/>
          <w:sz w:val="24"/>
        </w:rPr>
        <w:t>17.</w:t>
      </w:r>
      <w:r>
        <w:rPr>
          <w:rFonts w:hint="eastAsia" w:ascii="宋体" w:hAnsi="宋体" w:cs="仿宋"/>
          <w:sz w:val="24"/>
        </w:rPr>
        <w:t>中标人</w:t>
      </w:r>
      <w:r>
        <w:rPr>
          <w:rFonts w:hint="eastAsia" w:ascii="宋体" w:hAnsi="宋体" w:cs="仿宋"/>
          <w:bCs/>
          <w:sz w:val="24"/>
        </w:rPr>
        <w:t>在制造过程完成后应进行各类试验和测试时（需提前通知招标人），招标人将派出代表到场了解、掌握制造质量。</w:t>
      </w:r>
      <w:r>
        <w:rPr>
          <w:rFonts w:hint="eastAsia" w:ascii="宋体" w:hAnsi="宋体" w:cs="仿宋"/>
          <w:sz w:val="24"/>
        </w:rPr>
        <w:t>中标人</w:t>
      </w:r>
      <w:r>
        <w:rPr>
          <w:rFonts w:hint="eastAsia" w:ascii="宋体" w:hAnsi="宋体" w:cs="仿宋"/>
          <w:bCs/>
          <w:sz w:val="24"/>
        </w:rPr>
        <w:t>应提供包括制造、检验资料及试验方案等技术资料在内的工作便利。招标人人员到场了解、掌握制造质量情况，并不免除或降低</w:t>
      </w:r>
      <w:r>
        <w:rPr>
          <w:rFonts w:hint="eastAsia" w:ascii="宋体" w:hAnsi="宋体" w:cs="仿宋"/>
          <w:sz w:val="24"/>
        </w:rPr>
        <w:t>中标人</w:t>
      </w:r>
      <w:r>
        <w:rPr>
          <w:rFonts w:hint="eastAsia" w:ascii="宋体" w:hAnsi="宋体" w:cs="仿宋"/>
          <w:bCs/>
          <w:sz w:val="24"/>
        </w:rPr>
        <w:t>对产品质量的责任；</w:t>
      </w:r>
    </w:p>
    <w:p w14:paraId="5B5111E7">
      <w:pPr>
        <w:adjustRightInd w:val="0"/>
        <w:snapToGrid w:val="0"/>
        <w:spacing w:line="360" w:lineRule="auto"/>
        <w:ind w:firstLine="472" w:firstLineChars="196"/>
        <w:rPr>
          <w:rFonts w:hint="eastAsia" w:ascii="宋体" w:hAnsi="宋体" w:cs="仿宋"/>
          <w:b/>
          <w:sz w:val="24"/>
        </w:rPr>
      </w:pPr>
      <w:r>
        <w:rPr>
          <w:rFonts w:hint="eastAsia" w:ascii="宋体" w:hAnsi="宋体" w:cs="仿宋"/>
          <w:b/>
          <w:bCs/>
          <w:sz w:val="24"/>
        </w:rPr>
        <w:t>18.</w:t>
      </w:r>
      <w:r>
        <w:rPr>
          <w:rFonts w:hint="eastAsia" w:ascii="宋体" w:hAnsi="宋体" w:cs="仿宋"/>
          <w:b/>
          <w:sz w:val="24"/>
        </w:rPr>
        <w:t>技术服务和设计联络</w:t>
      </w:r>
    </w:p>
    <w:p w14:paraId="0E928C5A">
      <w:pPr>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18</w:t>
      </w:r>
      <w:r>
        <w:rPr>
          <w:rFonts w:ascii="宋体" w:hAnsi="宋体" w:cs="仿宋"/>
          <w:sz w:val="24"/>
        </w:rPr>
        <w:t>.</w:t>
      </w:r>
      <w:r>
        <w:rPr>
          <w:rFonts w:hint="eastAsia" w:ascii="宋体" w:hAnsi="宋体" w:cs="仿宋"/>
          <w:sz w:val="24"/>
        </w:rPr>
        <w:t>1 中标人现场技术服务</w:t>
      </w:r>
    </w:p>
    <w:p w14:paraId="4CA4592D">
      <w:pPr>
        <w:adjustRightInd w:val="0"/>
        <w:snapToGrid w:val="0"/>
        <w:spacing w:line="360" w:lineRule="auto"/>
        <w:ind w:firstLine="480" w:firstLineChars="200"/>
        <w:rPr>
          <w:rFonts w:hint="eastAsia" w:ascii="宋体" w:hAnsi="宋体" w:cs="仿宋"/>
          <w:sz w:val="24"/>
        </w:rPr>
      </w:pPr>
      <w:r>
        <w:rPr>
          <w:rFonts w:hint="eastAsia" w:ascii="宋体" w:hAnsi="宋体" w:cs="仿宋"/>
          <w:sz w:val="24"/>
        </w:rPr>
        <w:t>中标人现场服务的目的是使所供设备安全、正常投运。中标人要派合格的现场服务人员（技术工程师）。如不能满足工程需要，中标人要追加人数，且不发生费用。</w:t>
      </w:r>
    </w:p>
    <w:p w14:paraId="7B2248A8">
      <w:pPr>
        <w:adjustRightInd w:val="0"/>
        <w:snapToGrid w:val="0"/>
        <w:spacing w:line="360" w:lineRule="auto"/>
        <w:ind w:firstLine="480" w:firstLineChars="200"/>
        <w:rPr>
          <w:rFonts w:hint="eastAsia" w:ascii="宋体" w:hAnsi="宋体" w:cs="仿宋"/>
          <w:sz w:val="24"/>
        </w:rPr>
      </w:pPr>
      <w:r>
        <w:rPr>
          <w:rFonts w:hint="eastAsia" w:ascii="宋体" w:hAnsi="宋体" w:cs="仿宋"/>
          <w:sz w:val="24"/>
        </w:rPr>
        <w:t>现场服务人员应具有下列条件：</w:t>
      </w:r>
    </w:p>
    <w:p w14:paraId="0CBC2C7C">
      <w:pPr>
        <w:adjustRightInd w:val="0"/>
        <w:snapToGrid w:val="0"/>
        <w:spacing w:line="360" w:lineRule="auto"/>
        <w:ind w:firstLine="480" w:firstLineChars="200"/>
        <w:rPr>
          <w:rFonts w:hint="eastAsia" w:ascii="宋体" w:hAnsi="宋体" w:cs="仿宋"/>
          <w:sz w:val="24"/>
        </w:rPr>
      </w:pPr>
      <w:r>
        <w:rPr>
          <w:rFonts w:hint="eastAsia" w:ascii="宋体" w:hAnsi="宋体" w:cs="仿宋"/>
          <w:sz w:val="24"/>
        </w:rPr>
        <w:t>遵守法纪，遵守现场的各项规章和制度；</w:t>
      </w:r>
    </w:p>
    <w:p w14:paraId="1367611F">
      <w:pPr>
        <w:adjustRightInd w:val="0"/>
        <w:snapToGrid w:val="0"/>
        <w:spacing w:line="360" w:lineRule="auto"/>
        <w:ind w:firstLine="480" w:firstLineChars="200"/>
        <w:rPr>
          <w:rFonts w:hint="eastAsia" w:ascii="宋体" w:hAnsi="宋体" w:cs="仿宋"/>
          <w:sz w:val="24"/>
        </w:rPr>
      </w:pPr>
      <w:r>
        <w:rPr>
          <w:rFonts w:hint="eastAsia" w:ascii="宋体" w:hAnsi="宋体" w:cs="仿宋"/>
          <w:sz w:val="24"/>
        </w:rPr>
        <w:t>有较强的责任感和事业心，按时到位；</w:t>
      </w:r>
    </w:p>
    <w:p w14:paraId="339D06EB">
      <w:pPr>
        <w:adjustRightInd w:val="0"/>
        <w:snapToGrid w:val="0"/>
        <w:spacing w:line="360" w:lineRule="auto"/>
        <w:ind w:firstLine="480" w:firstLineChars="200"/>
        <w:rPr>
          <w:rFonts w:hint="eastAsia" w:ascii="宋体" w:hAnsi="宋体" w:cs="仿宋"/>
          <w:sz w:val="24"/>
        </w:rPr>
      </w:pPr>
      <w:r>
        <w:rPr>
          <w:rFonts w:hint="eastAsia" w:ascii="宋体" w:hAnsi="宋体" w:cs="仿宋"/>
          <w:sz w:val="24"/>
        </w:rPr>
        <w:t>了解合同设备的设计，熟悉其结构，有相同或相近设备现场工作经验，能够正确地进行现场指导；</w:t>
      </w:r>
    </w:p>
    <w:p w14:paraId="44CDD240">
      <w:pPr>
        <w:adjustRightInd w:val="0"/>
        <w:snapToGrid w:val="0"/>
        <w:spacing w:line="360" w:lineRule="auto"/>
        <w:ind w:firstLine="480" w:firstLineChars="200"/>
        <w:rPr>
          <w:rFonts w:hint="eastAsia" w:ascii="宋体" w:hAnsi="宋体" w:cs="仿宋"/>
          <w:sz w:val="24"/>
        </w:rPr>
      </w:pPr>
      <w:r>
        <w:rPr>
          <w:rFonts w:hint="eastAsia" w:ascii="宋体" w:hAnsi="宋体" w:cs="仿宋"/>
          <w:sz w:val="24"/>
        </w:rPr>
        <w:t>身体健康，适应现场工作的条件。</w:t>
      </w:r>
    </w:p>
    <w:p w14:paraId="6ED8D251">
      <w:pPr>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18</w:t>
      </w:r>
      <w:r>
        <w:rPr>
          <w:rFonts w:ascii="宋体" w:hAnsi="宋体" w:cs="仿宋"/>
          <w:sz w:val="24"/>
        </w:rPr>
        <w:t>.</w:t>
      </w:r>
      <w:r>
        <w:rPr>
          <w:rFonts w:hint="eastAsia" w:ascii="宋体" w:hAnsi="宋体" w:cs="仿宋"/>
          <w:sz w:val="24"/>
        </w:rPr>
        <w:t>2 现场服务人员的职责</w:t>
      </w:r>
    </w:p>
    <w:p w14:paraId="4F6F0C44">
      <w:pPr>
        <w:adjustRightInd w:val="0"/>
        <w:snapToGrid w:val="0"/>
        <w:spacing w:line="360" w:lineRule="auto"/>
        <w:ind w:firstLine="480" w:firstLineChars="200"/>
        <w:rPr>
          <w:rFonts w:hint="eastAsia" w:ascii="宋体" w:hAnsi="宋体" w:cs="仿宋"/>
          <w:sz w:val="24"/>
        </w:rPr>
      </w:pPr>
      <w:r>
        <w:rPr>
          <w:rFonts w:hint="eastAsia" w:ascii="宋体" w:hAnsi="宋体" w:cs="仿宋"/>
          <w:sz w:val="24"/>
        </w:rPr>
        <w:t>现场服务人员的任务主要包括设备催交、货物的开箱检验、设备质量问题的处理、设备安装和调试、参加试运和性能验收试验。</w:t>
      </w:r>
    </w:p>
    <w:p w14:paraId="05EFA958">
      <w:pPr>
        <w:adjustRightInd w:val="0"/>
        <w:snapToGrid w:val="0"/>
        <w:spacing w:line="360" w:lineRule="auto"/>
        <w:ind w:firstLine="480" w:firstLineChars="200"/>
        <w:rPr>
          <w:rFonts w:hint="eastAsia" w:ascii="宋体" w:hAnsi="宋体" w:cs="仿宋"/>
          <w:sz w:val="24"/>
        </w:rPr>
      </w:pPr>
      <w:r>
        <w:rPr>
          <w:rFonts w:hint="eastAsia" w:ascii="宋体" w:hAnsi="宋体" w:cs="仿宋"/>
          <w:sz w:val="24"/>
        </w:rPr>
        <w:t>中标人现场安装人员应有权全权处理现场出现的一切技术和商务问题。如现场发生质量问题，中标人现场人员要在招标人规定的时间内处理解决。如中标人委托招标人进行处理，中标人现场服务人员要出委托书并承担相应的经济责任。</w:t>
      </w:r>
    </w:p>
    <w:p w14:paraId="36F7C2AE">
      <w:pPr>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19.中标人对其现场服务人员的一切行为负全部责任。</w:t>
      </w:r>
    </w:p>
    <w:p w14:paraId="47628BE4">
      <w:pPr>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20.中标人现场服务人员的正常来去和更换事先与招标人协商。</w:t>
      </w:r>
    </w:p>
    <w:p w14:paraId="30FCD652">
      <w:pPr>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21.培训</w:t>
      </w:r>
    </w:p>
    <w:p w14:paraId="4ADEA0B2">
      <w:pPr>
        <w:adjustRightInd w:val="0"/>
        <w:snapToGrid w:val="0"/>
        <w:spacing w:line="360" w:lineRule="auto"/>
        <w:ind w:firstLine="480" w:firstLineChars="200"/>
        <w:rPr>
          <w:rFonts w:hint="eastAsia" w:ascii="宋体" w:hAnsi="宋体" w:cs="仿宋"/>
          <w:b/>
          <w:sz w:val="24"/>
        </w:rPr>
      </w:pPr>
      <w:r>
        <w:rPr>
          <w:rFonts w:hint="eastAsia" w:ascii="宋体" w:hAnsi="宋体" w:cs="仿宋"/>
          <w:sz w:val="24"/>
        </w:rPr>
        <w:t xml:space="preserve">为使设备能正常安装和运行，中标人有责任提供相应的技术培训。培训内容应与工程进度相一致。中标人现场服务人员应对用户操作人员进行培训，培训内容须包含产品的操作、安全、保养、维修、施工等方面。培训直到用户操作人员具备独立操作设备正常施工、能排除设备一般故障的能力为止。 </w:t>
      </w:r>
    </w:p>
    <w:p w14:paraId="637DCE9C">
      <w:pPr>
        <w:spacing w:line="360" w:lineRule="auto"/>
        <w:ind w:firstLine="360" w:firstLineChars="150"/>
        <w:jc w:val="left"/>
        <w:rPr>
          <w:rFonts w:hint="eastAsia" w:ascii="宋体" w:hAnsi="宋体" w:cs="宋体"/>
          <w:sz w:val="24"/>
        </w:rPr>
      </w:pPr>
      <w:r>
        <w:rPr>
          <w:rFonts w:hint="eastAsia" w:ascii="宋体" w:hAnsi="宋体" w:cs="仿宋"/>
          <w:sz w:val="24"/>
        </w:rPr>
        <w:t>22在投标文件中承诺本技术标书中未尽事宜，在订货及设计过程中，招标人、中标人双方以书面协议的方式友好协商解决。尽最大努力响应招标人在技术方面提出的合理要求。</w:t>
      </w:r>
    </w:p>
    <w:p w14:paraId="317D4981">
      <w:pPr>
        <w:snapToGrid w:val="0"/>
        <w:spacing w:line="360" w:lineRule="auto"/>
        <w:rPr>
          <w:rFonts w:hint="eastAsia" w:ascii="宋体" w:hAnsi="宋体" w:cs="宋体"/>
          <w:sz w:val="24"/>
        </w:rPr>
      </w:pPr>
    </w:p>
    <w:p w14:paraId="646DC873">
      <w:pPr>
        <w:snapToGrid w:val="0"/>
        <w:spacing w:line="360" w:lineRule="auto"/>
        <w:rPr>
          <w:rFonts w:hint="eastAsia" w:ascii="宋体" w:hAnsi="宋体" w:cs="宋体"/>
          <w:b/>
          <w:bCs/>
          <w:sz w:val="24"/>
        </w:rPr>
      </w:pPr>
      <w:r>
        <w:rPr>
          <w:rFonts w:hint="eastAsia" w:ascii="宋体" w:hAnsi="宋体" w:cs="宋体"/>
          <w:b/>
          <w:bCs/>
          <w:sz w:val="24"/>
        </w:rPr>
        <w:t>三、其他事项：</w:t>
      </w:r>
    </w:p>
    <w:p w14:paraId="0A0ABC4B">
      <w:pPr>
        <w:snapToGrid w:val="0"/>
        <w:spacing w:line="360" w:lineRule="auto"/>
        <w:ind w:firstLine="480" w:firstLineChars="200"/>
        <w:rPr>
          <w:rStyle w:val="21"/>
          <w:color w:val="FF0000"/>
          <w:sz w:val="24"/>
        </w:rPr>
        <w:sectPr>
          <w:headerReference r:id="rId8" w:type="default"/>
          <w:pgSz w:w="11907" w:h="16840"/>
          <w:pgMar w:top="1134" w:right="1134" w:bottom="1134" w:left="1701" w:header="851" w:footer="992" w:gutter="0"/>
          <w:cols w:space="720" w:num="1"/>
          <w:docGrid w:type="lines" w:linePitch="323" w:charSpace="-2"/>
        </w:sectPr>
      </w:pPr>
      <w:r>
        <w:rPr>
          <w:rFonts w:ascii="宋体" w:hAnsi="宋体" w:cs="宋体"/>
          <w:sz w:val="24"/>
        </w:rPr>
        <w:t>除招标文件另有规定外，若出现有关法律、法规和规章有强制性规定但招标文件未列明的情形，则投标人应按照有关法律、法规和规章强制性规定执行。</w:t>
      </w:r>
    </w:p>
    <w:p w14:paraId="05705919">
      <w:pPr>
        <w:spacing w:line="360" w:lineRule="auto"/>
        <w:ind w:firstLine="720" w:firstLineChars="200"/>
        <w:jc w:val="center"/>
        <w:rPr>
          <w:rFonts w:hint="eastAsia" w:ascii="宋体" w:hAnsi="宋体"/>
          <w:b/>
          <w:sz w:val="36"/>
        </w:rPr>
      </w:pPr>
      <w:r>
        <w:rPr>
          <w:rFonts w:hint="eastAsia" w:ascii="宋体" w:hAnsi="宋体"/>
          <w:b/>
          <w:bCs/>
          <w:sz w:val="36"/>
        </w:rPr>
        <w:t>第四章</w:t>
      </w:r>
      <w:r>
        <w:rPr>
          <w:rFonts w:hint="eastAsia" w:ascii="宋体" w:hAnsi="宋体"/>
          <w:b/>
          <w:sz w:val="36"/>
        </w:rPr>
        <w:t xml:space="preserve">  采购合同</w:t>
      </w:r>
      <w:r>
        <w:rPr>
          <w:rFonts w:hint="eastAsia" w:ascii="宋体" w:hAnsi="宋体"/>
          <w:bCs/>
          <w:sz w:val="28"/>
          <w:szCs w:val="28"/>
        </w:rPr>
        <w:t>（仅作参考）</w:t>
      </w:r>
    </w:p>
    <w:p w14:paraId="74CEDAC8">
      <w:pPr>
        <w:spacing w:line="360" w:lineRule="auto"/>
        <w:ind w:firstLine="480" w:firstLineChars="200"/>
        <w:rPr>
          <w:rFonts w:hint="eastAsia" w:ascii="宋体" w:hAnsi="宋体"/>
          <w:sz w:val="24"/>
        </w:rPr>
      </w:pPr>
      <w:r>
        <w:rPr>
          <w:rFonts w:hint="eastAsia" w:ascii="宋体" w:hAnsi="宋体"/>
          <w:sz w:val="24"/>
        </w:rPr>
        <w:t>双方协商自拟，但双方所签订的合同不得对招标文件和中标供应商投标文件作实质性修改。</w:t>
      </w:r>
    </w:p>
    <w:p w14:paraId="757A001C">
      <w:pPr>
        <w:spacing w:line="360" w:lineRule="auto"/>
        <w:ind w:firstLine="480" w:firstLineChars="200"/>
        <w:rPr>
          <w:rFonts w:hint="eastAsia" w:ascii="宋体" w:hAnsi="宋体"/>
          <w:sz w:val="24"/>
        </w:rPr>
      </w:pPr>
    </w:p>
    <w:p w14:paraId="044DBD2A">
      <w:pPr>
        <w:spacing w:line="360" w:lineRule="auto"/>
        <w:jc w:val="center"/>
        <w:rPr>
          <w:rFonts w:ascii="Calibri" w:hAnsi="Calibri"/>
          <w:b/>
          <w:sz w:val="24"/>
        </w:rPr>
      </w:pPr>
      <w:r>
        <w:rPr>
          <w:rFonts w:hint="eastAsia" w:ascii="Calibri" w:hAnsi="Calibri"/>
          <w:b/>
          <w:sz w:val="24"/>
        </w:rPr>
        <w:t>编制说明（货物类）</w:t>
      </w:r>
    </w:p>
    <w:p w14:paraId="2D5BE5A4">
      <w:pPr>
        <w:spacing w:line="360" w:lineRule="auto"/>
        <w:rPr>
          <w:rFonts w:ascii="Calibri" w:hAnsi="Calibri"/>
          <w:sz w:val="24"/>
        </w:rPr>
      </w:pPr>
    </w:p>
    <w:p w14:paraId="54C7B1E6">
      <w:pPr>
        <w:spacing w:line="360" w:lineRule="auto"/>
        <w:rPr>
          <w:rFonts w:ascii="Calibri" w:hAnsi="Calibri"/>
          <w:sz w:val="24"/>
        </w:rPr>
      </w:pPr>
      <w:r>
        <w:rPr>
          <w:rFonts w:hint="eastAsia" w:ascii="Calibri" w:hAnsi="Calibri"/>
          <w:sz w:val="24"/>
        </w:rPr>
        <w:t>1、签订合同应遵守民法典。</w:t>
      </w:r>
    </w:p>
    <w:p w14:paraId="2B0DD11C">
      <w:pPr>
        <w:spacing w:line="360" w:lineRule="auto"/>
        <w:rPr>
          <w:rFonts w:ascii="Calibri" w:hAnsi="Calibri"/>
          <w:sz w:val="24"/>
        </w:rPr>
      </w:pPr>
      <w:r>
        <w:rPr>
          <w:rFonts w:hint="eastAsia" w:ascii="Calibri" w:hAnsi="Calibri"/>
          <w:sz w:val="24"/>
        </w:rPr>
        <w:t>2、签订合同时，采购人与中标人应结合招标文件第三章规定填列相应内容。招标文件第三章已有规定的，双方均不得变更或调整；招标文件第三章未作规定的，双方可通过友好协商进行约定。</w:t>
      </w:r>
    </w:p>
    <w:p w14:paraId="10815C73">
      <w:pPr>
        <w:spacing w:line="360" w:lineRule="auto"/>
        <w:rPr>
          <w:rFonts w:ascii="Calibri" w:hAnsi="Calibri"/>
          <w:sz w:val="24"/>
        </w:rPr>
      </w:pPr>
      <w:r>
        <w:rPr>
          <w:rFonts w:hint="eastAsia" w:ascii="Calibri" w:hAnsi="Calibri"/>
          <w:sz w:val="24"/>
        </w:rPr>
        <w:t>3、国家有关部门对若干合同有规范文本的，可使用相应合同文本。</w:t>
      </w:r>
    </w:p>
    <w:p w14:paraId="0879AEA7">
      <w:pPr>
        <w:spacing w:line="360" w:lineRule="auto"/>
        <w:rPr>
          <w:rFonts w:ascii="Calibri" w:hAnsi="Calibri"/>
          <w:sz w:val="24"/>
        </w:rPr>
      </w:pPr>
    </w:p>
    <w:p w14:paraId="4CDD8FE7">
      <w:pPr>
        <w:pStyle w:val="15"/>
        <w:rPr>
          <w:rFonts w:hint="eastAsia"/>
        </w:rPr>
      </w:pPr>
      <w:r>
        <w:t xml:space="preserve">甲方： </w:t>
      </w:r>
    </w:p>
    <w:p w14:paraId="4DDDD789">
      <w:pPr>
        <w:pStyle w:val="15"/>
        <w:rPr>
          <w:rFonts w:hint="eastAsia"/>
        </w:rPr>
      </w:pPr>
      <w:r>
        <w:t>住所地：________________</w:t>
      </w:r>
    </w:p>
    <w:p w14:paraId="4ACA9BD7">
      <w:pPr>
        <w:pStyle w:val="15"/>
        <w:rPr>
          <w:rFonts w:hint="eastAsia"/>
        </w:rPr>
      </w:pPr>
      <w:r>
        <w:t>联系人：________________</w:t>
      </w:r>
    </w:p>
    <w:p w14:paraId="6E6A3245">
      <w:pPr>
        <w:pStyle w:val="15"/>
        <w:rPr>
          <w:rFonts w:hint="eastAsia"/>
        </w:rPr>
      </w:pPr>
      <w:r>
        <w:t>联系电话：______________</w:t>
      </w:r>
    </w:p>
    <w:p w14:paraId="40BDD0E2">
      <w:pPr>
        <w:pStyle w:val="15"/>
        <w:rPr>
          <w:rFonts w:hint="eastAsia"/>
        </w:rPr>
      </w:pPr>
      <w:r>
        <w:t>传真：________________</w:t>
      </w:r>
    </w:p>
    <w:p w14:paraId="70048849">
      <w:pPr>
        <w:pStyle w:val="15"/>
        <w:rPr>
          <w:rFonts w:hint="eastAsia"/>
        </w:rPr>
      </w:pPr>
      <w:r>
        <w:t>电子邮箱：________________</w:t>
      </w:r>
    </w:p>
    <w:p w14:paraId="25257C3D">
      <w:pPr>
        <w:widowControl/>
        <w:spacing w:line="360" w:lineRule="auto"/>
        <w:jc w:val="left"/>
        <w:rPr>
          <w:sz w:val="24"/>
        </w:rPr>
      </w:pPr>
    </w:p>
    <w:p w14:paraId="757995D3">
      <w:pPr>
        <w:pStyle w:val="15"/>
        <w:rPr>
          <w:rFonts w:hint="eastAsia"/>
        </w:rPr>
      </w:pPr>
      <w:r>
        <w:t>乙方： ________________</w:t>
      </w:r>
    </w:p>
    <w:p w14:paraId="02B3636B">
      <w:pPr>
        <w:pStyle w:val="15"/>
        <w:rPr>
          <w:rFonts w:hint="eastAsia"/>
        </w:rPr>
      </w:pPr>
      <w:r>
        <w:t>住所地： ________________</w:t>
      </w:r>
    </w:p>
    <w:p w14:paraId="319E8282">
      <w:pPr>
        <w:pStyle w:val="15"/>
        <w:rPr>
          <w:rFonts w:hint="eastAsia"/>
        </w:rPr>
      </w:pPr>
      <w:r>
        <w:t>联系人：______________</w:t>
      </w:r>
    </w:p>
    <w:p w14:paraId="2E96F3CA">
      <w:pPr>
        <w:pStyle w:val="15"/>
        <w:rPr>
          <w:rFonts w:hint="eastAsia"/>
        </w:rPr>
      </w:pPr>
      <w:r>
        <w:t>联系电话：______________</w:t>
      </w:r>
    </w:p>
    <w:p w14:paraId="6385FE7E">
      <w:pPr>
        <w:pStyle w:val="15"/>
        <w:rPr>
          <w:rFonts w:hint="eastAsia"/>
        </w:rPr>
      </w:pPr>
      <w:r>
        <w:t>传真：________________</w:t>
      </w:r>
    </w:p>
    <w:p w14:paraId="339611BB">
      <w:pPr>
        <w:pStyle w:val="15"/>
        <w:spacing w:line="360" w:lineRule="auto"/>
        <w:rPr>
          <w:rFonts w:hint="eastAsia"/>
        </w:rPr>
      </w:pPr>
      <w:r>
        <w:t>电子邮箱：________________</w:t>
      </w:r>
    </w:p>
    <w:p w14:paraId="6D8875F8">
      <w:pPr>
        <w:pStyle w:val="35"/>
        <w:spacing w:line="360" w:lineRule="auto"/>
        <w:ind w:firstLine="480" w:firstLineChars="200"/>
        <w:rPr>
          <w:rFonts w:hint="default"/>
          <w:sz w:val="24"/>
          <w:szCs w:val="24"/>
        </w:rPr>
      </w:pPr>
      <w:r>
        <w:rPr>
          <w:sz w:val="24"/>
          <w:szCs w:val="24"/>
        </w:rPr>
        <w:t>根据</w:t>
      </w:r>
      <w:r>
        <w:rPr>
          <w:sz w:val="24"/>
          <w:szCs w:val="24"/>
          <w:lang w:eastAsia="zh-CN"/>
        </w:rPr>
        <w:t>招标</w:t>
      </w:r>
      <w:r>
        <w:rPr>
          <w:sz w:val="24"/>
          <w:szCs w:val="24"/>
        </w:rPr>
        <w:t>编号为________ 的 ___________项目（以下简称：“本项目”）的采购结果，遵循平等、自愿、公平和诚实信用的原则，双方签署本合同，具体内容如下：</w:t>
      </w:r>
    </w:p>
    <w:p w14:paraId="52CA7853">
      <w:pPr>
        <w:pStyle w:val="35"/>
        <w:spacing w:line="360" w:lineRule="auto"/>
        <w:outlineLvl w:val="3"/>
        <w:rPr>
          <w:rFonts w:hint="default"/>
          <w:sz w:val="24"/>
          <w:szCs w:val="24"/>
        </w:rPr>
      </w:pPr>
      <w:r>
        <w:rPr>
          <w:b/>
          <w:sz w:val="24"/>
          <w:szCs w:val="24"/>
        </w:rPr>
        <w:t xml:space="preserve"> 一、合同组成部分</w:t>
      </w:r>
    </w:p>
    <w:p w14:paraId="0ED40EB9">
      <w:pPr>
        <w:pStyle w:val="35"/>
        <w:spacing w:line="360" w:lineRule="auto"/>
        <w:rPr>
          <w:rFonts w:hint="default"/>
          <w:sz w:val="24"/>
          <w:szCs w:val="24"/>
        </w:rPr>
      </w:pPr>
      <w:r>
        <w:rPr>
          <w:sz w:val="24"/>
          <w:szCs w:val="24"/>
        </w:rPr>
        <w:t>1.1本合同条款及附件；</w:t>
      </w:r>
    </w:p>
    <w:p w14:paraId="40BC7E88">
      <w:pPr>
        <w:pStyle w:val="35"/>
        <w:spacing w:line="360" w:lineRule="auto"/>
        <w:rPr>
          <w:rFonts w:hint="default"/>
          <w:sz w:val="24"/>
          <w:szCs w:val="24"/>
        </w:rPr>
      </w:pPr>
      <w:r>
        <w:rPr>
          <w:sz w:val="24"/>
          <w:szCs w:val="24"/>
        </w:rPr>
        <w:t>1.2采购文件及其附件、补充文件；</w:t>
      </w:r>
    </w:p>
    <w:p w14:paraId="234B3B50">
      <w:pPr>
        <w:pStyle w:val="35"/>
        <w:spacing w:line="360" w:lineRule="auto"/>
        <w:rPr>
          <w:rFonts w:hint="default"/>
          <w:sz w:val="24"/>
          <w:szCs w:val="24"/>
        </w:rPr>
      </w:pPr>
      <w:r>
        <w:rPr>
          <w:sz w:val="24"/>
          <w:szCs w:val="24"/>
        </w:rPr>
        <w:t>1.3乙方的响应文件及其附件、补充文件；</w:t>
      </w:r>
    </w:p>
    <w:p w14:paraId="04E2500C">
      <w:pPr>
        <w:pStyle w:val="35"/>
        <w:spacing w:line="360" w:lineRule="auto"/>
        <w:rPr>
          <w:rFonts w:hint="default"/>
          <w:sz w:val="24"/>
          <w:szCs w:val="24"/>
        </w:rPr>
      </w:pPr>
      <w:r>
        <w:rPr>
          <w:sz w:val="24"/>
          <w:szCs w:val="24"/>
        </w:rPr>
        <w:t>1.4其他文件或材料：</w:t>
      </w:r>
    </w:p>
    <w:p w14:paraId="2BE4E2F4">
      <w:pPr>
        <w:pStyle w:val="35"/>
        <w:spacing w:line="360" w:lineRule="auto"/>
        <w:outlineLvl w:val="3"/>
        <w:rPr>
          <w:rFonts w:hint="default"/>
          <w:sz w:val="24"/>
          <w:szCs w:val="24"/>
        </w:rPr>
      </w:pPr>
      <w:r>
        <w:rPr>
          <w:b/>
          <w:sz w:val="24"/>
          <w:szCs w:val="24"/>
        </w:rPr>
        <w:t xml:space="preserve"> 二、合同标的</w:t>
      </w:r>
      <w:r>
        <w:rPr>
          <w:sz w:val="24"/>
          <w:szCs w:val="24"/>
        </w:rPr>
        <w:br w:type="textWrapping"/>
      </w:r>
    </w:p>
    <w:p w14:paraId="6DF3D0C8">
      <w:pPr>
        <w:pStyle w:val="35"/>
        <w:spacing w:line="360" w:lineRule="auto"/>
        <w:outlineLvl w:val="3"/>
        <w:rPr>
          <w:rFonts w:hint="default"/>
          <w:sz w:val="24"/>
          <w:szCs w:val="24"/>
        </w:rPr>
      </w:pPr>
      <w:r>
        <w:rPr>
          <w:b/>
          <w:sz w:val="24"/>
          <w:szCs w:val="24"/>
        </w:rPr>
        <w:t xml:space="preserve"> 三、合同金额</w:t>
      </w:r>
    </w:p>
    <w:p w14:paraId="30A40BEE">
      <w:pPr>
        <w:pStyle w:val="35"/>
        <w:spacing w:line="360" w:lineRule="auto"/>
        <w:rPr>
          <w:rFonts w:hint="default"/>
          <w:sz w:val="24"/>
          <w:szCs w:val="24"/>
        </w:rPr>
      </w:pPr>
      <w:r>
        <w:rPr>
          <w:sz w:val="24"/>
          <w:szCs w:val="24"/>
        </w:rPr>
        <w:t xml:space="preserve"> 3.1合同总价：人民币（大写）_________ 元（￥_________元）；</w:t>
      </w:r>
    </w:p>
    <w:p w14:paraId="032B3311">
      <w:pPr>
        <w:pStyle w:val="35"/>
        <w:spacing w:line="360" w:lineRule="auto"/>
        <w:rPr>
          <w:rFonts w:hint="default"/>
          <w:sz w:val="24"/>
          <w:szCs w:val="24"/>
        </w:rPr>
      </w:pPr>
      <w:r>
        <w:rPr>
          <w:sz w:val="24"/>
          <w:szCs w:val="24"/>
        </w:rPr>
        <w:t xml:space="preserve"> 3.2合同总价组成：___________；</w:t>
      </w:r>
    </w:p>
    <w:p w14:paraId="3583C695">
      <w:pPr>
        <w:pStyle w:val="35"/>
        <w:spacing w:line="360" w:lineRule="auto"/>
        <w:rPr>
          <w:rFonts w:hint="default"/>
          <w:sz w:val="24"/>
          <w:szCs w:val="24"/>
        </w:rPr>
      </w:pPr>
      <w:r>
        <w:rPr>
          <w:sz w:val="24"/>
          <w:szCs w:val="24"/>
        </w:rPr>
        <w:t xml:space="preserve"> 3.3其他需说明事项：___________；</w:t>
      </w:r>
    </w:p>
    <w:p w14:paraId="26EC6F50">
      <w:pPr>
        <w:pStyle w:val="35"/>
        <w:spacing w:line="360" w:lineRule="auto"/>
        <w:outlineLvl w:val="3"/>
        <w:rPr>
          <w:rFonts w:hint="default"/>
          <w:sz w:val="24"/>
          <w:szCs w:val="24"/>
        </w:rPr>
      </w:pPr>
      <w:r>
        <w:rPr>
          <w:b/>
          <w:sz w:val="24"/>
          <w:szCs w:val="24"/>
        </w:rPr>
        <w:t xml:space="preserve"> 四、合同标的交付</w:t>
      </w:r>
    </w:p>
    <w:p w14:paraId="26B445C9">
      <w:pPr>
        <w:pStyle w:val="35"/>
        <w:spacing w:line="360" w:lineRule="auto"/>
        <w:rPr>
          <w:rFonts w:hint="default"/>
          <w:sz w:val="24"/>
          <w:szCs w:val="24"/>
        </w:rPr>
      </w:pPr>
      <w:r>
        <w:rPr>
          <w:sz w:val="24"/>
          <w:szCs w:val="24"/>
        </w:rPr>
        <w:t xml:space="preserve"> 4.1交付时间：___________</w:t>
      </w:r>
    </w:p>
    <w:p w14:paraId="2066A3F0">
      <w:pPr>
        <w:pStyle w:val="35"/>
        <w:spacing w:line="360" w:lineRule="auto"/>
        <w:rPr>
          <w:rFonts w:hint="default"/>
          <w:sz w:val="24"/>
          <w:szCs w:val="24"/>
        </w:rPr>
      </w:pPr>
      <w:r>
        <w:rPr>
          <w:sz w:val="24"/>
          <w:szCs w:val="24"/>
        </w:rPr>
        <w:t xml:space="preserve"> 4.2交付地点：___________</w:t>
      </w:r>
    </w:p>
    <w:p w14:paraId="4C436439">
      <w:pPr>
        <w:pStyle w:val="35"/>
        <w:spacing w:line="360" w:lineRule="auto"/>
        <w:rPr>
          <w:rFonts w:hint="default"/>
          <w:sz w:val="24"/>
          <w:szCs w:val="24"/>
        </w:rPr>
      </w:pPr>
      <w:r>
        <w:rPr>
          <w:sz w:val="24"/>
          <w:szCs w:val="24"/>
        </w:rPr>
        <w:t xml:space="preserve"> 4.3交付条件：___________</w:t>
      </w:r>
    </w:p>
    <w:p w14:paraId="3EFBD887">
      <w:pPr>
        <w:pStyle w:val="35"/>
        <w:spacing w:line="360" w:lineRule="auto"/>
        <w:rPr>
          <w:rFonts w:hint="default"/>
          <w:sz w:val="24"/>
          <w:szCs w:val="24"/>
        </w:rPr>
      </w:pPr>
      <w:r>
        <w:rPr>
          <w:sz w:val="24"/>
          <w:szCs w:val="24"/>
        </w:rPr>
        <w:t xml:space="preserve"> 4.4供货要求：</w:t>
      </w:r>
    </w:p>
    <w:p w14:paraId="0F93CA39">
      <w:pPr>
        <w:pStyle w:val="35"/>
        <w:spacing w:line="360" w:lineRule="auto"/>
        <w:rPr>
          <w:rFonts w:hint="default"/>
          <w:sz w:val="24"/>
          <w:szCs w:val="24"/>
        </w:rPr>
      </w:pPr>
      <w:r>
        <w:rPr>
          <w:sz w:val="24"/>
          <w:szCs w:val="24"/>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2D1998AF">
      <w:pPr>
        <w:pStyle w:val="35"/>
        <w:spacing w:line="360" w:lineRule="auto"/>
        <w:rPr>
          <w:rFonts w:hint="default"/>
          <w:sz w:val="24"/>
          <w:szCs w:val="24"/>
        </w:rPr>
      </w:pPr>
      <w:r>
        <w:rPr>
          <w:sz w:val="24"/>
          <w:szCs w:val="24"/>
        </w:rPr>
        <w:t xml:space="preserve"> (2)乙方提供的全部货物均应采用标准保护措施进行包装</w:t>
      </w:r>
      <w:r>
        <w:rPr>
          <w:sz w:val="24"/>
          <w:szCs w:val="24"/>
          <w:lang w:eastAsia="zh-CN"/>
        </w:rPr>
        <w:t>；</w:t>
      </w:r>
      <w:r>
        <w:rPr>
          <w:sz w:val="24"/>
          <w:szCs w:val="24"/>
        </w:rPr>
        <w:t>包装应适用于远距离运输、防潮、防震、防锈和防野蛮装卸等要求，确保货物安全无损运抵现场。由于包装、运输、安装、调试等不善所引起的货物损坏或损失均由乙方承担。</w:t>
      </w:r>
    </w:p>
    <w:p w14:paraId="29BC635C">
      <w:pPr>
        <w:pStyle w:val="35"/>
        <w:spacing w:line="360" w:lineRule="auto"/>
        <w:rPr>
          <w:rFonts w:hint="default"/>
          <w:sz w:val="24"/>
          <w:szCs w:val="24"/>
        </w:rPr>
      </w:pPr>
      <w:r>
        <w:rPr>
          <w:sz w:val="24"/>
          <w:szCs w:val="24"/>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84CAD4C">
      <w:pPr>
        <w:pStyle w:val="35"/>
        <w:spacing w:line="360" w:lineRule="auto"/>
        <w:rPr>
          <w:rFonts w:hint="default"/>
          <w:sz w:val="24"/>
          <w:szCs w:val="24"/>
        </w:rPr>
      </w:pPr>
      <w:r>
        <w:rPr>
          <w:sz w:val="24"/>
          <w:szCs w:val="24"/>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14:paraId="4DEA354F">
      <w:pPr>
        <w:pStyle w:val="35"/>
        <w:spacing w:line="360" w:lineRule="auto"/>
        <w:rPr>
          <w:rFonts w:hint="default"/>
          <w:sz w:val="24"/>
          <w:szCs w:val="24"/>
        </w:rPr>
      </w:pPr>
      <w:r>
        <w:rPr>
          <w:sz w:val="24"/>
          <w:szCs w:val="24"/>
        </w:rPr>
        <w:t xml:space="preserve"> （4）其他供货要求：</w:t>
      </w:r>
    </w:p>
    <w:p w14:paraId="204BFD2A">
      <w:pPr>
        <w:pStyle w:val="35"/>
        <w:spacing w:line="360" w:lineRule="auto"/>
        <w:outlineLvl w:val="3"/>
        <w:rPr>
          <w:rFonts w:hint="default"/>
          <w:sz w:val="24"/>
          <w:szCs w:val="24"/>
        </w:rPr>
      </w:pPr>
      <w:r>
        <w:rPr>
          <w:b/>
          <w:sz w:val="24"/>
          <w:szCs w:val="24"/>
        </w:rPr>
        <w:t xml:space="preserve"> 五、质量标准及要求</w:t>
      </w:r>
    </w:p>
    <w:p w14:paraId="70975621">
      <w:pPr>
        <w:pStyle w:val="35"/>
        <w:spacing w:line="360" w:lineRule="auto"/>
        <w:rPr>
          <w:rFonts w:hint="default"/>
          <w:sz w:val="24"/>
          <w:szCs w:val="24"/>
        </w:rPr>
      </w:pPr>
      <w:r>
        <w:rPr>
          <w:sz w:val="24"/>
          <w:szCs w:val="24"/>
        </w:rPr>
        <w:t xml:space="preserve"> 5.1质量标准及要求</w:t>
      </w:r>
    </w:p>
    <w:p w14:paraId="5F693190">
      <w:pPr>
        <w:pStyle w:val="35"/>
        <w:spacing w:line="360" w:lineRule="auto"/>
        <w:rPr>
          <w:rFonts w:hint="default"/>
          <w:sz w:val="24"/>
          <w:szCs w:val="24"/>
        </w:rPr>
      </w:pPr>
      <w:r>
        <w:rPr>
          <w:sz w:val="24"/>
          <w:szCs w:val="24"/>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37B5ED8B">
      <w:pPr>
        <w:pStyle w:val="35"/>
        <w:spacing w:line="360" w:lineRule="auto"/>
        <w:rPr>
          <w:rFonts w:hint="default"/>
          <w:sz w:val="24"/>
          <w:szCs w:val="24"/>
        </w:rPr>
      </w:pPr>
      <w:r>
        <w:rPr>
          <w:sz w:val="24"/>
          <w:szCs w:val="24"/>
        </w:rPr>
        <w:t xml:space="preserve"> （2）其他质量要求</w:t>
      </w:r>
    </w:p>
    <w:p w14:paraId="70C13902">
      <w:pPr>
        <w:pStyle w:val="35"/>
        <w:spacing w:line="360" w:lineRule="auto"/>
        <w:rPr>
          <w:rFonts w:hint="default"/>
          <w:sz w:val="24"/>
          <w:szCs w:val="24"/>
        </w:rPr>
      </w:pPr>
      <w:r>
        <w:rPr>
          <w:sz w:val="24"/>
          <w:szCs w:val="24"/>
        </w:rPr>
        <w:t xml:space="preserve"> 5.2节能环保产品要求</w:t>
      </w:r>
    </w:p>
    <w:p w14:paraId="2EFA8C9A">
      <w:pPr>
        <w:pStyle w:val="35"/>
        <w:spacing w:line="360" w:lineRule="auto"/>
        <w:rPr>
          <w:rFonts w:hint="default"/>
          <w:sz w:val="24"/>
          <w:szCs w:val="24"/>
        </w:rPr>
      </w:pPr>
      <w:r>
        <w:rPr>
          <w:sz w:val="24"/>
          <w:szCs w:val="24"/>
        </w:rPr>
        <w:t xml:space="preserve"> 5.3质量保证范围、质量保证期及售后服务</w:t>
      </w:r>
    </w:p>
    <w:p w14:paraId="3C97EC6A">
      <w:pPr>
        <w:pStyle w:val="35"/>
        <w:spacing w:line="360" w:lineRule="auto"/>
        <w:rPr>
          <w:rFonts w:hint="default"/>
          <w:sz w:val="24"/>
          <w:szCs w:val="24"/>
        </w:rPr>
      </w:pPr>
      <w:r>
        <w:rPr>
          <w:sz w:val="24"/>
          <w:szCs w:val="24"/>
        </w:rPr>
        <w:t xml:space="preserve"> （1）质量保证范围：___________</w:t>
      </w:r>
    </w:p>
    <w:p w14:paraId="7AFC6A25">
      <w:pPr>
        <w:pStyle w:val="35"/>
        <w:spacing w:line="360" w:lineRule="auto"/>
        <w:rPr>
          <w:rFonts w:hint="default"/>
          <w:sz w:val="24"/>
          <w:szCs w:val="24"/>
        </w:rPr>
      </w:pPr>
      <w:r>
        <w:rPr>
          <w:sz w:val="24"/>
          <w:szCs w:val="24"/>
        </w:rPr>
        <w:t xml:space="preserve"> （2）本合同乙方所供应的货物质量保证期自验收合格之日起_______月。</w:t>
      </w:r>
    </w:p>
    <w:p w14:paraId="70A0BDFC">
      <w:pPr>
        <w:pStyle w:val="35"/>
        <w:spacing w:line="360" w:lineRule="auto"/>
        <w:rPr>
          <w:rFonts w:hint="default"/>
          <w:sz w:val="24"/>
          <w:szCs w:val="24"/>
        </w:rPr>
      </w:pPr>
      <w:r>
        <w:rPr>
          <w:sz w:val="24"/>
          <w:szCs w:val="24"/>
        </w:rPr>
        <w:t xml:space="preserve"> （3）售后服务应按法律法规和采购文件约定执行，具体如下：</w:t>
      </w:r>
    </w:p>
    <w:p w14:paraId="34DCCEF3">
      <w:pPr>
        <w:pStyle w:val="35"/>
        <w:spacing w:line="360" w:lineRule="auto"/>
        <w:rPr>
          <w:rFonts w:hint="default"/>
          <w:sz w:val="24"/>
          <w:szCs w:val="24"/>
        </w:rPr>
      </w:pPr>
      <w:r>
        <w:rPr>
          <w:sz w:val="24"/>
          <w:szCs w:val="24"/>
        </w:rPr>
        <w:t xml:space="preserve"> 5.4商品安全责任</w:t>
      </w:r>
    </w:p>
    <w:p w14:paraId="60911A97">
      <w:pPr>
        <w:pStyle w:val="35"/>
        <w:spacing w:line="360" w:lineRule="auto"/>
        <w:rPr>
          <w:rFonts w:hint="default"/>
          <w:sz w:val="24"/>
          <w:szCs w:val="24"/>
        </w:rPr>
      </w:pPr>
      <w:r>
        <w:rPr>
          <w:sz w:val="24"/>
          <w:szCs w:val="24"/>
        </w:rPr>
        <w:t xml:space="preserve"> 商品安全责任应按照法律法规和采购文件的规定执行，具体如下：</w:t>
      </w:r>
    </w:p>
    <w:p w14:paraId="059FBBE9">
      <w:pPr>
        <w:pStyle w:val="35"/>
        <w:spacing w:line="360" w:lineRule="auto"/>
        <w:outlineLvl w:val="3"/>
        <w:rPr>
          <w:rFonts w:hint="default"/>
          <w:sz w:val="24"/>
          <w:szCs w:val="24"/>
        </w:rPr>
      </w:pPr>
      <w:r>
        <w:rPr>
          <w:b/>
          <w:sz w:val="24"/>
          <w:szCs w:val="24"/>
        </w:rPr>
        <w:t xml:space="preserve"> 六、安装调试、验收及退、换货</w:t>
      </w:r>
    </w:p>
    <w:p w14:paraId="5D623EAF">
      <w:pPr>
        <w:pStyle w:val="35"/>
        <w:spacing w:line="360" w:lineRule="auto"/>
        <w:rPr>
          <w:rFonts w:hint="default"/>
          <w:sz w:val="24"/>
          <w:szCs w:val="24"/>
        </w:rPr>
      </w:pPr>
      <w:r>
        <w:rPr>
          <w:sz w:val="24"/>
          <w:szCs w:val="24"/>
        </w:rPr>
        <w:t xml:space="preserve"> 6.1安装调试、验收应按照采购文件、乙方响应文件的规定或约定进行，具体如下：</w:t>
      </w:r>
    </w:p>
    <w:p w14:paraId="0E5CC57A">
      <w:pPr>
        <w:pStyle w:val="35"/>
        <w:spacing w:line="360" w:lineRule="auto"/>
        <w:rPr>
          <w:rFonts w:hint="default"/>
          <w:sz w:val="24"/>
          <w:szCs w:val="24"/>
        </w:rPr>
      </w:pPr>
      <w:r>
        <w:rPr>
          <w:sz w:val="24"/>
          <w:szCs w:val="24"/>
        </w:rPr>
        <w:t>6.2本项目是否邀请其他投标人参与验收：</w:t>
      </w:r>
    </w:p>
    <w:p w14:paraId="78F46A31">
      <w:pPr>
        <w:pStyle w:val="35"/>
        <w:spacing w:line="360" w:lineRule="auto"/>
        <w:rPr>
          <w:rFonts w:hint="default"/>
          <w:sz w:val="24"/>
          <w:szCs w:val="24"/>
        </w:rPr>
      </w:pPr>
      <w:r>
        <w:rPr>
          <w:sz w:val="24"/>
          <w:szCs w:val="24"/>
        </w:rPr>
        <w:t xml:space="preserve"> 不邀请。  邀请，具体如下：</w:t>
      </w:r>
    </w:p>
    <w:p w14:paraId="23DE3720">
      <w:pPr>
        <w:pStyle w:val="35"/>
        <w:spacing w:line="360" w:lineRule="auto"/>
        <w:rPr>
          <w:rFonts w:hint="default"/>
          <w:sz w:val="24"/>
          <w:szCs w:val="24"/>
        </w:rPr>
      </w:pPr>
      <w:r>
        <w:rPr>
          <w:sz w:val="24"/>
          <w:szCs w:val="24"/>
        </w:rPr>
        <w:t>6.3本项目是否邀请专家参与验收：</w:t>
      </w:r>
    </w:p>
    <w:p w14:paraId="24CCB09F">
      <w:pPr>
        <w:pStyle w:val="35"/>
        <w:spacing w:line="360" w:lineRule="auto"/>
        <w:rPr>
          <w:rFonts w:hint="default"/>
          <w:sz w:val="24"/>
          <w:szCs w:val="24"/>
        </w:rPr>
      </w:pPr>
      <w:r>
        <w:rPr>
          <w:sz w:val="24"/>
          <w:szCs w:val="24"/>
        </w:rPr>
        <w:t xml:space="preserve"> 不邀请。  邀请，具体如下：</w:t>
      </w:r>
    </w:p>
    <w:p w14:paraId="6129FAED">
      <w:pPr>
        <w:pStyle w:val="35"/>
        <w:spacing w:line="360" w:lineRule="auto"/>
        <w:rPr>
          <w:rFonts w:hint="default"/>
          <w:sz w:val="24"/>
          <w:szCs w:val="24"/>
        </w:rPr>
      </w:pPr>
      <w:r>
        <w:rPr>
          <w:sz w:val="24"/>
          <w:szCs w:val="24"/>
        </w:rPr>
        <w:t>6.4本项目是否邀请国家认可的质量检测机构参与验收：</w:t>
      </w:r>
    </w:p>
    <w:p w14:paraId="7EE99BC5">
      <w:pPr>
        <w:pStyle w:val="35"/>
        <w:spacing w:line="360" w:lineRule="auto"/>
        <w:rPr>
          <w:rFonts w:hint="default"/>
          <w:sz w:val="24"/>
          <w:szCs w:val="24"/>
        </w:rPr>
      </w:pPr>
      <w:r>
        <w:rPr>
          <w:sz w:val="24"/>
          <w:szCs w:val="24"/>
        </w:rPr>
        <w:t xml:space="preserve"> 不邀请。  邀请，具体如下：</w:t>
      </w:r>
    </w:p>
    <w:p w14:paraId="0D125562">
      <w:pPr>
        <w:pStyle w:val="35"/>
        <w:spacing w:line="360" w:lineRule="auto"/>
        <w:rPr>
          <w:rFonts w:hint="default"/>
          <w:sz w:val="24"/>
          <w:szCs w:val="24"/>
        </w:rPr>
      </w:pPr>
      <w:r>
        <w:rPr>
          <w:sz w:val="24"/>
          <w:szCs w:val="24"/>
        </w:rPr>
        <w:t>6.5履约验收：___________</w:t>
      </w:r>
    </w:p>
    <w:p w14:paraId="273AC597">
      <w:pPr>
        <w:pStyle w:val="35"/>
        <w:spacing w:line="360" w:lineRule="auto"/>
        <w:rPr>
          <w:rFonts w:hint="default"/>
          <w:sz w:val="24"/>
          <w:szCs w:val="24"/>
        </w:rPr>
      </w:pPr>
      <w:r>
        <w:rPr>
          <w:sz w:val="24"/>
          <w:szCs w:val="24"/>
        </w:rPr>
        <w:t>6.6退、换货：___________</w:t>
      </w:r>
    </w:p>
    <w:p w14:paraId="228078F1">
      <w:pPr>
        <w:pStyle w:val="35"/>
        <w:spacing w:line="360" w:lineRule="auto"/>
        <w:rPr>
          <w:rFonts w:hint="default"/>
          <w:sz w:val="24"/>
          <w:szCs w:val="24"/>
        </w:rPr>
      </w:pPr>
      <w:r>
        <w:rPr>
          <w:sz w:val="24"/>
          <w:szCs w:val="24"/>
        </w:rPr>
        <w:t>6.7其他：</w:t>
      </w:r>
    </w:p>
    <w:p w14:paraId="3C20A7F3">
      <w:pPr>
        <w:pStyle w:val="35"/>
        <w:spacing w:line="360" w:lineRule="auto"/>
        <w:outlineLvl w:val="3"/>
        <w:rPr>
          <w:rFonts w:hint="default"/>
          <w:sz w:val="24"/>
          <w:szCs w:val="24"/>
        </w:rPr>
      </w:pPr>
      <w:r>
        <w:rPr>
          <w:b/>
          <w:sz w:val="24"/>
          <w:szCs w:val="24"/>
        </w:rPr>
        <w:t xml:space="preserve"> 七、资金支付方式、条件和时间</w:t>
      </w:r>
    </w:p>
    <w:p w14:paraId="269A3C6B">
      <w:pPr>
        <w:pStyle w:val="35"/>
        <w:spacing w:line="360" w:lineRule="auto"/>
        <w:outlineLvl w:val="3"/>
        <w:rPr>
          <w:rFonts w:hint="default"/>
          <w:sz w:val="24"/>
          <w:szCs w:val="24"/>
        </w:rPr>
      </w:pPr>
      <w:r>
        <w:rPr>
          <w:b/>
          <w:sz w:val="24"/>
          <w:szCs w:val="24"/>
        </w:rPr>
        <w:t xml:space="preserve"> 八、履约保证金</w:t>
      </w:r>
    </w:p>
    <w:p w14:paraId="0F1E2E8A">
      <w:pPr>
        <w:pStyle w:val="35"/>
        <w:spacing w:line="360" w:lineRule="auto"/>
        <w:rPr>
          <w:rFonts w:hint="default"/>
          <w:sz w:val="24"/>
          <w:szCs w:val="24"/>
        </w:rPr>
      </w:pPr>
      <w:r>
        <w:rPr>
          <w:sz w:val="24"/>
          <w:szCs w:val="24"/>
        </w:rPr>
        <w:t>□有，□无。具体如下违约：（按照采购文件规定填写）。</w:t>
      </w:r>
    </w:p>
    <w:p w14:paraId="6D5A8925">
      <w:pPr>
        <w:pStyle w:val="35"/>
        <w:spacing w:line="360" w:lineRule="auto"/>
        <w:rPr>
          <w:rFonts w:hint="default"/>
          <w:sz w:val="24"/>
          <w:szCs w:val="24"/>
        </w:rPr>
      </w:pPr>
      <w:r>
        <w:rPr>
          <w:sz w:val="24"/>
          <w:szCs w:val="24"/>
        </w:rPr>
        <w:t>8.1乙方向甲方缴纳人民币 元（大写： ）作为本合同的履约保证金。</w:t>
      </w:r>
    </w:p>
    <w:p w14:paraId="1EE08B6E">
      <w:pPr>
        <w:pStyle w:val="35"/>
        <w:spacing w:line="360" w:lineRule="auto"/>
        <w:rPr>
          <w:rFonts w:hint="default"/>
          <w:sz w:val="24"/>
          <w:szCs w:val="24"/>
        </w:rPr>
      </w:pPr>
      <w:r>
        <w:rPr>
          <w:sz w:val="24"/>
          <w:szCs w:val="24"/>
        </w:rPr>
        <w:t>8.2履约保证金缴纳形式：支票/汇票/电汇/保函等非现金形式。</w:t>
      </w:r>
    </w:p>
    <w:p w14:paraId="18E1F5BB">
      <w:pPr>
        <w:pStyle w:val="35"/>
        <w:spacing w:line="360" w:lineRule="auto"/>
        <w:rPr>
          <w:rFonts w:hint="default"/>
          <w:sz w:val="24"/>
          <w:szCs w:val="24"/>
        </w:rPr>
      </w:pPr>
      <w:r>
        <w:rPr>
          <w:sz w:val="24"/>
          <w:szCs w:val="24"/>
        </w:rPr>
        <w:t>8.3履约保证金退还： （根据实际情况填写） 。</w:t>
      </w:r>
    </w:p>
    <w:p w14:paraId="30C6FE42">
      <w:pPr>
        <w:pStyle w:val="35"/>
        <w:spacing w:line="360" w:lineRule="auto"/>
        <w:outlineLvl w:val="3"/>
        <w:rPr>
          <w:rFonts w:hint="default"/>
          <w:sz w:val="24"/>
          <w:szCs w:val="24"/>
        </w:rPr>
      </w:pPr>
      <w:r>
        <w:rPr>
          <w:b/>
          <w:sz w:val="24"/>
          <w:szCs w:val="24"/>
        </w:rPr>
        <w:t xml:space="preserve"> 九、合同期限</w:t>
      </w:r>
    </w:p>
    <w:p w14:paraId="4C002E65">
      <w:pPr>
        <w:pStyle w:val="35"/>
        <w:spacing w:line="360" w:lineRule="auto"/>
        <w:outlineLvl w:val="3"/>
        <w:rPr>
          <w:rFonts w:hint="default"/>
          <w:sz w:val="24"/>
          <w:szCs w:val="24"/>
        </w:rPr>
      </w:pPr>
      <w:r>
        <w:rPr>
          <w:b/>
          <w:sz w:val="24"/>
          <w:szCs w:val="24"/>
        </w:rPr>
        <w:t xml:space="preserve"> 十、违约责任</w:t>
      </w:r>
    </w:p>
    <w:p w14:paraId="47027E94">
      <w:pPr>
        <w:pStyle w:val="35"/>
        <w:spacing w:line="360" w:lineRule="auto"/>
        <w:rPr>
          <w:rFonts w:hint="default"/>
          <w:sz w:val="24"/>
          <w:szCs w:val="24"/>
        </w:rPr>
      </w:pPr>
      <w:r>
        <w:rPr>
          <w:sz w:val="24"/>
          <w:szCs w:val="24"/>
        </w:rPr>
        <w:t>10.1甲方违约责任</w:t>
      </w:r>
    </w:p>
    <w:p w14:paraId="33D31C06">
      <w:pPr>
        <w:pStyle w:val="35"/>
        <w:spacing w:line="360" w:lineRule="auto"/>
        <w:rPr>
          <w:rFonts w:hint="default"/>
          <w:sz w:val="24"/>
          <w:szCs w:val="24"/>
        </w:rPr>
      </w:pPr>
      <w:r>
        <w:rPr>
          <w:sz w:val="24"/>
          <w:szCs w:val="24"/>
        </w:rPr>
        <w:t>（1）甲方无正当理由拒收乙方交付的合格产品的，甲方向乙方偿付拒收货款总值_____的违约金</w:t>
      </w:r>
    </w:p>
    <w:p w14:paraId="34DFA5D1">
      <w:pPr>
        <w:pStyle w:val="35"/>
        <w:spacing w:line="360" w:lineRule="auto"/>
        <w:rPr>
          <w:rFonts w:hint="default"/>
          <w:sz w:val="24"/>
          <w:szCs w:val="24"/>
        </w:rPr>
      </w:pPr>
      <w:r>
        <w:rPr>
          <w:sz w:val="24"/>
          <w:szCs w:val="24"/>
        </w:rPr>
        <w:t>（2）甲方无故逾期验收和办理合同款项支付手续的,甲方应按逾期付款总额每日_______向乙方支付违约金。</w:t>
      </w:r>
    </w:p>
    <w:p w14:paraId="74971ED6">
      <w:pPr>
        <w:pStyle w:val="35"/>
        <w:spacing w:line="360" w:lineRule="auto"/>
        <w:rPr>
          <w:rFonts w:hint="default"/>
          <w:sz w:val="24"/>
          <w:szCs w:val="24"/>
        </w:rPr>
      </w:pPr>
      <w:r>
        <w:rPr>
          <w:sz w:val="24"/>
          <w:szCs w:val="24"/>
        </w:rPr>
        <w:t>（3）其他违约情形_______</w:t>
      </w:r>
    </w:p>
    <w:p w14:paraId="6AE4D761">
      <w:pPr>
        <w:pStyle w:val="35"/>
        <w:spacing w:line="360" w:lineRule="auto"/>
        <w:rPr>
          <w:rFonts w:hint="default"/>
          <w:sz w:val="24"/>
          <w:szCs w:val="24"/>
        </w:rPr>
      </w:pPr>
      <w:r>
        <w:rPr>
          <w:sz w:val="24"/>
          <w:szCs w:val="24"/>
        </w:rPr>
        <w:t>10.2乙方违约责任</w:t>
      </w:r>
    </w:p>
    <w:p w14:paraId="2C212E37">
      <w:pPr>
        <w:pStyle w:val="35"/>
        <w:spacing w:line="360" w:lineRule="auto"/>
        <w:rPr>
          <w:rFonts w:hint="default"/>
          <w:sz w:val="24"/>
          <w:szCs w:val="24"/>
        </w:rPr>
      </w:pPr>
      <w:r>
        <w:rPr>
          <w:sz w:val="24"/>
          <w:szCs w:val="24"/>
        </w:rPr>
        <w:t>（1）乙方逾期履行服务的，乙方应按逾期交付总额每日_______向甲方支付违约金，由甲方从待付货款中扣除。乙方无正当理由逾期超过约定日期_______仍不能交付的，视为“乙方不按合同约定履约”；</w:t>
      </w:r>
    </w:p>
    <w:p w14:paraId="45EB57EB">
      <w:pPr>
        <w:pStyle w:val="35"/>
        <w:spacing w:line="360" w:lineRule="auto"/>
        <w:rPr>
          <w:rFonts w:hint="default"/>
          <w:sz w:val="24"/>
          <w:szCs w:val="24"/>
        </w:rPr>
      </w:pPr>
      <w:r>
        <w:rPr>
          <w:sz w:val="24"/>
          <w:szCs w:val="24"/>
        </w:rPr>
        <w:t>（2）乙方所交付的产品不符合合同规定及《采购文件》规定标准的，甲方有权拒收，乙方愿意更换产品但逾期交货的，按乙方逾期交货处理。乙方拒绝更换产品的，视为“乙方不按合同约定履约”；</w:t>
      </w:r>
    </w:p>
    <w:p w14:paraId="27C53C53">
      <w:pPr>
        <w:pStyle w:val="35"/>
        <w:spacing w:line="360" w:lineRule="auto"/>
        <w:rPr>
          <w:rFonts w:hint="default"/>
          <w:sz w:val="24"/>
          <w:szCs w:val="24"/>
        </w:rPr>
      </w:pPr>
      <w:r>
        <w:rPr>
          <w:sz w:val="24"/>
          <w:szCs w:val="24"/>
        </w:rPr>
        <w:t>（3）乙方不按合同约定履约的，甲方可以解除采购合同，并对乙方已缴纳的履约保证金作“不予退还”处理。同时，乙方还须按向甲方支付违约金：</w:t>
      </w:r>
    </w:p>
    <w:p w14:paraId="40DC2E52">
      <w:pPr>
        <w:pStyle w:val="35"/>
        <w:spacing w:line="360" w:lineRule="auto"/>
        <w:rPr>
          <w:rFonts w:hint="default"/>
          <w:sz w:val="24"/>
          <w:szCs w:val="24"/>
        </w:rPr>
      </w:pPr>
      <w:r>
        <w:rPr>
          <w:sz w:val="24"/>
          <w:szCs w:val="24"/>
        </w:rPr>
        <w:t>（4）其他违约情形</w:t>
      </w:r>
    </w:p>
    <w:p w14:paraId="37E8B6B1">
      <w:pPr>
        <w:pStyle w:val="35"/>
        <w:spacing w:line="360" w:lineRule="auto"/>
        <w:outlineLvl w:val="3"/>
        <w:rPr>
          <w:rFonts w:hint="default"/>
          <w:sz w:val="24"/>
          <w:szCs w:val="24"/>
        </w:rPr>
      </w:pPr>
      <w:r>
        <w:rPr>
          <w:b/>
          <w:sz w:val="24"/>
          <w:szCs w:val="24"/>
        </w:rPr>
        <w:t xml:space="preserve"> 十一、不可抗力事件处理</w:t>
      </w:r>
    </w:p>
    <w:p w14:paraId="0F086145">
      <w:pPr>
        <w:pStyle w:val="35"/>
        <w:spacing w:line="360" w:lineRule="auto"/>
        <w:ind w:firstLine="480" w:firstLineChars="200"/>
        <w:rPr>
          <w:rFonts w:hint="default"/>
          <w:sz w:val="24"/>
          <w:szCs w:val="24"/>
        </w:rPr>
      </w:pPr>
      <w:r>
        <w:rPr>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73A62D7">
      <w:pPr>
        <w:pStyle w:val="35"/>
        <w:spacing w:line="360" w:lineRule="auto"/>
        <w:outlineLvl w:val="3"/>
        <w:rPr>
          <w:rFonts w:hint="default"/>
          <w:sz w:val="24"/>
          <w:szCs w:val="24"/>
        </w:rPr>
      </w:pPr>
      <w:r>
        <w:rPr>
          <w:b/>
          <w:sz w:val="24"/>
          <w:szCs w:val="24"/>
        </w:rPr>
        <w:t xml:space="preserve"> 十二、保密条款</w:t>
      </w:r>
    </w:p>
    <w:p w14:paraId="147F9A38">
      <w:pPr>
        <w:pStyle w:val="35"/>
        <w:spacing w:line="360" w:lineRule="auto"/>
        <w:rPr>
          <w:rFonts w:hint="default"/>
          <w:sz w:val="24"/>
          <w:szCs w:val="24"/>
        </w:rPr>
      </w:pPr>
      <w:r>
        <w:rPr>
          <w:sz w:val="24"/>
          <w:szCs w:val="24"/>
        </w:rPr>
        <w:t>12.1对于在采购和合同履行过程中所获悉的属于保密的内容，甲、乙双方均负有保密义务。</w:t>
      </w:r>
    </w:p>
    <w:p w14:paraId="0A21B848">
      <w:pPr>
        <w:pStyle w:val="35"/>
        <w:spacing w:line="360" w:lineRule="auto"/>
        <w:rPr>
          <w:rFonts w:hint="default"/>
          <w:sz w:val="24"/>
          <w:szCs w:val="24"/>
        </w:rPr>
      </w:pPr>
      <w:r>
        <w:rPr>
          <w:sz w:val="24"/>
          <w:szCs w:val="24"/>
        </w:rPr>
        <w:t>12.2其他</w:t>
      </w:r>
    </w:p>
    <w:p w14:paraId="324CE388">
      <w:pPr>
        <w:pStyle w:val="35"/>
        <w:spacing w:line="360" w:lineRule="auto"/>
        <w:outlineLvl w:val="3"/>
        <w:rPr>
          <w:rFonts w:hint="default"/>
          <w:sz w:val="24"/>
          <w:szCs w:val="24"/>
        </w:rPr>
      </w:pPr>
      <w:r>
        <w:rPr>
          <w:b/>
          <w:sz w:val="24"/>
          <w:szCs w:val="24"/>
        </w:rPr>
        <w:t xml:space="preserve"> 十三、解决争议的方法</w:t>
      </w:r>
    </w:p>
    <w:p w14:paraId="1F41FDCF">
      <w:pPr>
        <w:pStyle w:val="35"/>
        <w:spacing w:line="360" w:lineRule="auto"/>
        <w:rPr>
          <w:rFonts w:hint="default"/>
          <w:sz w:val="24"/>
          <w:szCs w:val="24"/>
        </w:rPr>
      </w:pPr>
      <w:r>
        <w:rPr>
          <w:sz w:val="24"/>
          <w:szCs w:val="24"/>
        </w:rPr>
        <w:t>13.1甲、乙双方协商解决。</w:t>
      </w:r>
    </w:p>
    <w:p w14:paraId="32ADCF35">
      <w:pPr>
        <w:pStyle w:val="35"/>
        <w:spacing w:line="360" w:lineRule="auto"/>
        <w:rPr>
          <w:rFonts w:hint="default"/>
          <w:sz w:val="24"/>
          <w:szCs w:val="24"/>
        </w:rPr>
      </w:pPr>
      <w:r>
        <w:rPr>
          <w:sz w:val="24"/>
          <w:szCs w:val="24"/>
        </w:rPr>
        <w:t>13.2若协商解决不成，双方明确按以下第__方式解决：</w:t>
      </w:r>
    </w:p>
    <w:p w14:paraId="7DCCB7EE">
      <w:pPr>
        <w:pStyle w:val="35"/>
        <w:spacing w:line="360" w:lineRule="auto"/>
        <w:rPr>
          <w:rFonts w:hint="default"/>
          <w:sz w:val="24"/>
          <w:szCs w:val="24"/>
        </w:rPr>
      </w:pPr>
      <w:r>
        <w:rPr>
          <w:sz w:val="24"/>
          <w:szCs w:val="24"/>
        </w:rPr>
        <w:t xml:space="preserve"> 1、提交仲裁委员会仲裁，具体如下：</w:t>
      </w:r>
    </w:p>
    <w:p w14:paraId="101AD9B1">
      <w:pPr>
        <w:pStyle w:val="35"/>
        <w:spacing w:line="360" w:lineRule="auto"/>
        <w:rPr>
          <w:rFonts w:hint="default"/>
          <w:sz w:val="24"/>
          <w:szCs w:val="24"/>
        </w:rPr>
      </w:pPr>
      <w:r>
        <w:rPr>
          <w:sz w:val="24"/>
          <w:szCs w:val="24"/>
        </w:rPr>
        <w:t xml:space="preserve"> 2、向人民法院提起诉讼，具体如下：</w:t>
      </w:r>
    </w:p>
    <w:p w14:paraId="57BE260F">
      <w:pPr>
        <w:pStyle w:val="35"/>
        <w:spacing w:line="360" w:lineRule="auto"/>
        <w:outlineLvl w:val="3"/>
        <w:rPr>
          <w:rFonts w:hint="default"/>
          <w:sz w:val="24"/>
          <w:szCs w:val="24"/>
        </w:rPr>
      </w:pPr>
      <w:r>
        <w:rPr>
          <w:b/>
          <w:sz w:val="24"/>
          <w:szCs w:val="24"/>
        </w:rPr>
        <w:t xml:space="preserve"> 十四、合同其他条款</w:t>
      </w:r>
    </w:p>
    <w:p w14:paraId="5D698254">
      <w:pPr>
        <w:pStyle w:val="35"/>
        <w:spacing w:line="360" w:lineRule="auto"/>
        <w:outlineLvl w:val="3"/>
        <w:rPr>
          <w:rFonts w:hint="default"/>
          <w:sz w:val="24"/>
          <w:szCs w:val="24"/>
        </w:rPr>
      </w:pPr>
      <w:r>
        <w:rPr>
          <w:b/>
          <w:sz w:val="24"/>
          <w:szCs w:val="24"/>
        </w:rPr>
        <w:t xml:space="preserve"> 十五、其他约定</w:t>
      </w:r>
    </w:p>
    <w:p w14:paraId="1B8E6AD3">
      <w:pPr>
        <w:pStyle w:val="35"/>
        <w:spacing w:line="360" w:lineRule="auto"/>
        <w:rPr>
          <w:rFonts w:hint="default"/>
          <w:sz w:val="24"/>
          <w:szCs w:val="24"/>
        </w:rPr>
      </w:pPr>
      <w:r>
        <w:rPr>
          <w:sz w:val="24"/>
          <w:szCs w:val="24"/>
        </w:rPr>
        <w:t>15.1合同文件与本合同具有同等法律效力。</w:t>
      </w:r>
    </w:p>
    <w:p w14:paraId="7F0A83AC">
      <w:pPr>
        <w:pStyle w:val="35"/>
        <w:spacing w:line="360" w:lineRule="auto"/>
        <w:rPr>
          <w:rFonts w:hint="default"/>
          <w:sz w:val="24"/>
          <w:szCs w:val="24"/>
        </w:rPr>
      </w:pPr>
      <w:r>
        <w:rPr>
          <w:sz w:val="24"/>
          <w:szCs w:val="24"/>
        </w:rPr>
        <w:t>15.2合同生效：合同经双方法定代表人或委托代理人签字并加盖单位公章后生效。</w:t>
      </w:r>
    </w:p>
    <w:p w14:paraId="7DAD9346">
      <w:pPr>
        <w:pStyle w:val="35"/>
        <w:spacing w:line="360" w:lineRule="auto"/>
        <w:rPr>
          <w:rFonts w:hint="default"/>
          <w:sz w:val="24"/>
          <w:szCs w:val="24"/>
        </w:rPr>
      </w:pPr>
      <w:r>
        <w:rPr>
          <w:sz w:val="24"/>
          <w:szCs w:val="24"/>
        </w:rPr>
        <w:t>15.3本合同未尽事宜，遵照《中华人民共和国民法典》有关条文执行。</w:t>
      </w:r>
    </w:p>
    <w:p w14:paraId="425ACF46">
      <w:pPr>
        <w:pStyle w:val="35"/>
        <w:spacing w:line="360" w:lineRule="auto"/>
        <w:rPr>
          <w:rFonts w:hint="default"/>
          <w:sz w:val="24"/>
          <w:szCs w:val="24"/>
          <w:lang w:eastAsia="zh-CN"/>
        </w:rPr>
      </w:pPr>
      <w:r>
        <w:rPr>
          <w:sz w:val="24"/>
          <w:szCs w:val="24"/>
        </w:rPr>
        <w:t>15.4本合同正本一式_______份，具有同等法律效力，甲方、乙方各执_______份</w:t>
      </w:r>
      <w:r>
        <w:rPr>
          <w:sz w:val="24"/>
          <w:szCs w:val="24"/>
          <w:lang w:eastAsia="zh-CN"/>
        </w:rPr>
        <w:t>。</w:t>
      </w:r>
    </w:p>
    <w:p w14:paraId="7E2E6F1F">
      <w:pPr>
        <w:pStyle w:val="35"/>
        <w:spacing w:line="360" w:lineRule="auto"/>
        <w:rPr>
          <w:rFonts w:hint="default"/>
          <w:sz w:val="24"/>
          <w:szCs w:val="24"/>
        </w:rPr>
      </w:pPr>
      <w:r>
        <w:rPr>
          <w:sz w:val="24"/>
          <w:szCs w:val="24"/>
        </w:rPr>
        <w:t>15.5其他</w:t>
      </w:r>
    </w:p>
    <w:p w14:paraId="78DE9052">
      <w:pPr>
        <w:pStyle w:val="35"/>
        <w:spacing w:line="360" w:lineRule="auto"/>
        <w:outlineLvl w:val="3"/>
        <w:rPr>
          <w:rFonts w:hint="default"/>
          <w:sz w:val="24"/>
          <w:szCs w:val="24"/>
        </w:rPr>
      </w:pPr>
      <w:r>
        <w:rPr>
          <w:b/>
          <w:sz w:val="24"/>
          <w:szCs w:val="24"/>
        </w:rPr>
        <w:t xml:space="preserve"> 十六、合同附件</w:t>
      </w:r>
      <w:r>
        <w:rPr>
          <w:sz w:val="24"/>
          <w:szCs w:val="24"/>
        </w:rPr>
        <w:br w:type="textWrapping"/>
      </w:r>
    </w:p>
    <w:p w14:paraId="318F8A5D">
      <w:pPr>
        <w:pStyle w:val="35"/>
        <w:spacing w:line="360" w:lineRule="auto"/>
        <w:rPr>
          <w:rFonts w:hint="default"/>
          <w:sz w:val="24"/>
          <w:szCs w:val="24"/>
        </w:rPr>
      </w:pPr>
    </w:p>
    <w:p w14:paraId="287A203E">
      <w:pPr>
        <w:pStyle w:val="35"/>
        <w:spacing w:line="360" w:lineRule="auto"/>
        <w:rPr>
          <w:rFonts w:hint="default"/>
          <w:sz w:val="24"/>
          <w:szCs w:val="24"/>
        </w:rPr>
      </w:pPr>
      <w:r>
        <w:rPr>
          <w:sz w:val="24"/>
          <w:szCs w:val="24"/>
        </w:rPr>
        <w:t xml:space="preserve"> 甲方（采购人）：</w:t>
      </w:r>
    </w:p>
    <w:p w14:paraId="53AAC3DA">
      <w:pPr>
        <w:pStyle w:val="35"/>
        <w:spacing w:line="360" w:lineRule="auto"/>
        <w:rPr>
          <w:rFonts w:hint="default"/>
          <w:sz w:val="24"/>
          <w:szCs w:val="24"/>
        </w:rPr>
      </w:pPr>
      <w:r>
        <w:rPr>
          <w:sz w:val="24"/>
          <w:szCs w:val="24"/>
        </w:rPr>
        <w:t xml:space="preserve"> 法定（授权）代表人：</w:t>
      </w:r>
    </w:p>
    <w:p w14:paraId="188D3662">
      <w:pPr>
        <w:pStyle w:val="35"/>
        <w:spacing w:line="360" w:lineRule="auto"/>
        <w:rPr>
          <w:rFonts w:hint="default"/>
          <w:sz w:val="24"/>
          <w:szCs w:val="24"/>
        </w:rPr>
      </w:pPr>
      <w:r>
        <w:rPr>
          <w:sz w:val="24"/>
          <w:szCs w:val="24"/>
        </w:rPr>
        <w:t xml:space="preserve"> 纳税人识别号：</w:t>
      </w:r>
    </w:p>
    <w:p w14:paraId="1B248EF9">
      <w:pPr>
        <w:pStyle w:val="35"/>
        <w:spacing w:line="360" w:lineRule="auto"/>
        <w:rPr>
          <w:rFonts w:hint="default"/>
          <w:sz w:val="24"/>
          <w:szCs w:val="24"/>
        </w:rPr>
      </w:pPr>
      <w:r>
        <w:rPr>
          <w:sz w:val="24"/>
          <w:szCs w:val="24"/>
        </w:rPr>
        <w:t xml:space="preserve"> 开户银行：</w:t>
      </w:r>
    </w:p>
    <w:p w14:paraId="5E08BD0D">
      <w:pPr>
        <w:pStyle w:val="35"/>
        <w:spacing w:line="360" w:lineRule="auto"/>
        <w:rPr>
          <w:rFonts w:hint="default"/>
          <w:sz w:val="24"/>
          <w:szCs w:val="24"/>
        </w:rPr>
      </w:pPr>
      <w:r>
        <w:rPr>
          <w:sz w:val="24"/>
          <w:szCs w:val="24"/>
        </w:rPr>
        <w:t xml:space="preserve"> 账号：</w:t>
      </w:r>
    </w:p>
    <w:p w14:paraId="3F0FED40">
      <w:pPr>
        <w:pStyle w:val="35"/>
        <w:spacing w:line="360" w:lineRule="auto"/>
        <w:rPr>
          <w:rFonts w:hint="default"/>
          <w:sz w:val="24"/>
          <w:szCs w:val="24"/>
        </w:rPr>
      </w:pPr>
    </w:p>
    <w:p w14:paraId="431EF460">
      <w:pPr>
        <w:pStyle w:val="35"/>
        <w:spacing w:line="360" w:lineRule="auto"/>
        <w:rPr>
          <w:rFonts w:hint="default"/>
          <w:sz w:val="24"/>
          <w:szCs w:val="24"/>
        </w:rPr>
      </w:pPr>
      <w:r>
        <w:rPr>
          <w:sz w:val="24"/>
          <w:szCs w:val="24"/>
        </w:rPr>
        <w:t xml:space="preserve"> 乙方（中标或成交人）：</w:t>
      </w:r>
    </w:p>
    <w:p w14:paraId="3BB4839B">
      <w:pPr>
        <w:pStyle w:val="35"/>
        <w:spacing w:line="360" w:lineRule="auto"/>
        <w:rPr>
          <w:rFonts w:hint="default"/>
          <w:sz w:val="24"/>
          <w:szCs w:val="24"/>
        </w:rPr>
      </w:pPr>
      <w:r>
        <w:rPr>
          <w:sz w:val="24"/>
          <w:szCs w:val="24"/>
        </w:rPr>
        <w:t xml:space="preserve"> 法定（授权）代表人：</w:t>
      </w:r>
    </w:p>
    <w:p w14:paraId="7BEE68F2">
      <w:pPr>
        <w:pStyle w:val="35"/>
        <w:spacing w:line="360" w:lineRule="auto"/>
        <w:rPr>
          <w:rFonts w:hint="default"/>
          <w:sz w:val="24"/>
          <w:szCs w:val="24"/>
        </w:rPr>
      </w:pPr>
      <w:r>
        <w:rPr>
          <w:sz w:val="24"/>
          <w:szCs w:val="24"/>
        </w:rPr>
        <w:t xml:space="preserve"> 纳税人识别号：</w:t>
      </w:r>
    </w:p>
    <w:p w14:paraId="0462DD90">
      <w:pPr>
        <w:pStyle w:val="35"/>
        <w:spacing w:line="360" w:lineRule="auto"/>
        <w:rPr>
          <w:rFonts w:hint="default"/>
          <w:sz w:val="24"/>
          <w:szCs w:val="24"/>
        </w:rPr>
      </w:pPr>
      <w:r>
        <w:rPr>
          <w:sz w:val="24"/>
          <w:szCs w:val="24"/>
        </w:rPr>
        <w:t xml:space="preserve"> 开户银行：</w:t>
      </w:r>
    </w:p>
    <w:p w14:paraId="6CA07A01">
      <w:pPr>
        <w:pStyle w:val="35"/>
        <w:spacing w:line="360" w:lineRule="auto"/>
        <w:rPr>
          <w:rFonts w:hint="default"/>
          <w:sz w:val="24"/>
          <w:szCs w:val="24"/>
        </w:rPr>
      </w:pPr>
      <w:r>
        <w:rPr>
          <w:sz w:val="24"/>
          <w:szCs w:val="24"/>
        </w:rPr>
        <w:t xml:space="preserve"> 账号：</w:t>
      </w:r>
    </w:p>
    <w:p w14:paraId="5EA1B751">
      <w:pPr>
        <w:pStyle w:val="35"/>
        <w:spacing w:line="360" w:lineRule="auto"/>
        <w:rPr>
          <w:rFonts w:hint="default"/>
          <w:sz w:val="24"/>
          <w:szCs w:val="24"/>
        </w:rPr>
      </w:pPr>
    </w:p>
    <w:p w14:paraId="50969F5E">
      <w:pPr>
        <w:pStyle w:val="35"/>
        <w:spacing w:line="360" w:lineRule="auto"/>
        <w:rPr>
          <w:rFonts w:hint="default"/>
          <w:sz w:val="24"/>
          <w:szCs w:val="24"/>
        </w:rPr>
      </w:pPr>
    </w:p>
    <w:p w14:paraId="1C790B31">
      <w:pPr>
        <w:pStyle w:val="35"/>
        <w:spacing w:line="360" w:lineRule="auto"/>
        <w:rPr>
          <w:rFonts w:hint="default"/>
          <w:sz w:val="24"/>
          <w:szCs w:val="24"/>
        </w:rPr>
      </w:pPr>
      <w:r>
        <w:rPr>
          <w:sz w:val="24"/>
          <w:szCs w:val="24"/>
        </w:rPr>
        <w:t>签订地点：__________</w:t>
      </w:r>
    </w:p>
    <w:p w14:paraId="6EE1D2EB">
      <w:pPr>
        <w:pStyle w:val="8"/>
        <w:spacing w:line="360" w:lineRule="auto"/>
        <w:rPr>
          <w:rFonts w:ascii="Calibri" w:hAnsi="Calibri"/>
          <w:sz w:val="24"/>
        </w:rPr>
      </w:pPr>
      <w:r>
        <w:rPr>
          <w:sz w:val="24"/>
        </w:rPr>
        <w:t>签订日期：___年___月___日</w:t>
      </w:r>
    </w:p>
    <w:p w14:paraId="60ACDF8B">
      <w:pPr>
        <w:spacing w:line="360" w:lineRule="auto"/>
        <w:jc w:val="center"/>
        <w:rPr>
          <w:rFonts w:ascii="Calibri" w:hAnsi="Calibri"/>
          <w:b/>
          <w:sz w:val="24"/>
        </w:rPr>
      </w:pPr>
    </w:p>
    <w:p w14:paraId="24CB6CA1">
      <w:pPr>
        <w:spacing w:line="360" w:lineRule="auto"/>
        <w:jc w:val="center"/>
        <w:rPr>
          <w:rFonts w:ascii="Calibri" w:hAnsi="Calibri"/>
          <w:b/>
          <w:sz w:val="24"/>
        </w:rPr>
      </w:pPr>
    </w:p>
    <w:p w14:paraId="70671F8D">
      <w:pPr>
        <w:spacing w:line="360" w:lineRule="auto"/>
        <w:jc w:val="center"/>
        <w:rPr>
          <w:rFonts w:ascii="Calibri" w:hAnsi="Calibri"/>
          <w:b/>
          <w:sz w:val="24"/>
        </w:rPr>
      </w:pPr>
    </w:p>
    <w:p w14:paraId="22BA61BE">
      <w:pPr>
        <w:spacing w:line="360" w:lineRule="auto"/>
        <w:jc w:val="center"/>
        <w:rPr>
          <w:rFonts w:hint="eastAsia" w:ascii="宋体" w:hAnsi="宋体"/>
          <w:b/>
          <w:bCs/>
          <w:sz w:val="36"/>
        </w:rPr>
      </w:pPr>
    </w:p>
    <w:p w14:paraId="75740517">
      <w:pPr>
        <w:spacing w:line="360" w:lineRule="auto"/>
        <w:jc w:val="center"/>
        <w:rPr>
          <w:rFonts w:hint="eastAsia" w:ascii="宋体" w:hAnsi="宋体"/>
          <w:b/>
          <w:bCs/>
          <w:sz w:val="36"/>
        </w:rPr>
      </w:pPr>
    </w:p>
    <w:p w14:paraId="0516BF74">
      <w:pPr>
        <w:spacing w:line="360" w:lineRule="auto"/>
        <w:jc w:val="center"/>
        <w:rPr>
          <w:rFonts w:hint="eastAsia" w:ascii="宋体" w:hAnsi="宋体"/>
          <w:b/>
          <w:bCs/>
          <w:sz w:val="36"/>
        </w:rPr>
      </w:pPr>
    </w:p>
    <w:p w14:paraId="3A4DFDEA">
      <w:pPr>
        <w:spacing w:line="360" w:lineRule="auto"/>
        <w:jc w:val="center"/>
        <w:rPr>
          <w:rFonts w:hint="eastAsia" w:ascii="宋体" w:hAnsi="宋体"/>
          <w:b/>
          <w:bCs/>
          <w:sz w:val="36"/>
        </w:rPr>
      </w:pPr>
    </w:p>
    <w:p w14:paraId="37A751DC">
      <w:pPr>
        <w:spacing w:line="360" w:lineRule="auto"/>
        <w:jc w:val="center"/>
        <w:rPr>
          <w:rFonts w:hint="eastAsia" w:ascii="宋体" w:hAnsi="宋体"/>
          <w:b/>
          <w:bCs/>
          <w:sz w:val="36"/>
        </w:rPr>
      </w:pPr>
    </w:p>
    <w:p w14:paraId="1F299F37">
      <w:pPr>
        <w:spacing w:line="360" w:lineRule="auto"/>
        <w:jc w:val="center"/>
        <w:rPr>
          <w:rFonts w:hint="eastAsia" w:ascii="宋体" w:hAnsi="宋体"/>
          <w:b/>
          <w:bCs/>
          <w:sz w:val="36"/>
        </w:rPr>
      </w:pPr>
    </w:p>
    <w:p w14:paraId="10CFCDDE">
      <w:pPr>
        <w:spacing w:line="360" w:lineRule="auto"/>
        <w:jc w:val="center"/>
        <w:rPr>
          <w:rFonts w:hint="eastAsia" w:ascii="宋体" w:hAnsi="宋体"/>
          <w:b/>
          <w:bCs/>
          <w:sz w:val="36"/>
        </w:rPr>
      </w:pPr>
    </w:p>
    <w:p w14:paraId="5EFD0FD5">
      <w:pPr>
        <w:spacing w:line="360" w:lineRule="auto"/>
        <w:jc w:val="center"/>
        <w:rPr>
          <w:rFonts w:hint="eastAsia" w:ascii="宋体" w:hAnsi="宋体"/>
          <w:b/>
          <w:bCs/>
          <w:sz w:val="36"/>
        </w:rPr>
      </w:pPr>
    </w:p>
    <w:p w14:paraId="31B4039B">
      <w:pPr>
        <w:spacing w:line="360" w:lineRule="auto"/>
        <w:jc w:val="center"/>
        <w:rPr>
          <w:rFonts w:hint="eastAsia" w:ascii="宋体" w:hAnsi="宋体"/>
          <w:b/>
          <w:bCs/>
          <w:sz w:val="36"/>
        </w:rPr>
      </w:pPr>
    </w:p>
    <w:p w14:paraId="031E350A">
      <w:pPr>
        <w:spacing w:line="360" w:lineRule="auto"/>
        <w:jc w:val="center"/>
        <w:rPr>
          <w:rFonts w:hint="eastAsia" w:ascii="宋体" w:hAnsi="宋体"/>
          <w:b/>
          <w:bCs/>
          <w:sz w:val="36"/>
        </w:rPr>
      </w:pPr>
    </w:p>
    <w:p w14:paraId="57EF9193">
      <w:pPr>
        <w:spacing w:line="360" w:lineRule="auto"/>
        <w:jc w:val="center"/>
        <w:rPr>
          <w:rFonts w:hint="eastAsia" w:ascii="宋体" w:hAnsi="宋体"/>
          <w:b/>
          <w:bCs/>
          <w:sz w:val="36"/>
        </w:rPr>
      </w:pPr>
    </w:p>
    <w:p w14:paraId="12436A3D">
      <w:pPr>
        <w:spacing w:line="360" w:lineRule="auto"/>
        <w:jc w:val="center"/>
        <w:rPr>
          <w:rFonts w:hint="eastAsia" w:ascii="宋体" w:hAnsi="宋体"/>
          <w:b/>
          <w:bCs/>
          <w:sz w:val="36"/>
        </w:rPr>
      </w:pPr>
    </w:p>
    <w:p w14:paraId="04B16436">
      <w:pPr>
        <w:spacing w:line="360" w:lineRule="auto"/>
        <w:jc w:val="center"/>
        <w:rPr>
          <w:rFonts w:hint="eastAsia" w:ascii="宋体" w:hAnsi="宋体"/>
          <w:b/>
          <w:bCs/>
          <w:sz w:val="36"/>
        </w:rPr>
      </w:pPr>
    </w:p>
    <w:p w14:paraId="70B6A119">
      <w:pPr>
        <w:spacing w:line="360" w:lineRule="auto"/>
        <w:jc w:val="center"/>
        <w:rPr>
          <w:rFonts w:hint="eastAsia" w:ascii="宋体" w:hAnsi="宋体"/>
          <w:b/>
          <w:bCs/>
          <w:sz w:val="36"/>
        </w:rPr>
      </w:pPr>
    </w:p>
    <w:p w14:paraId="03FCE0FE">
      <w:pPr>
        <w:spacing w:line="360" w:lineRule="auto"/>
        <w:jc w:val="center"/>
        <w:rPr>
          <w:rFonts w:hint="eastAsia" w:ascii="宋体" w:hAnsi="宋体"/>
          <w:b/>
          <w:bCs/>
          <w:sz w:val="36"/>
        </w:rPr>
      </w:pPr>
    </w:p>
    <w:p w14:paraId="66B576B8">
      <w:pPr>
        <w:spacing w:line="360" w:lineRule="auto"/>
        <w:jc w:val="center"/>
        <w:rPr>
          <w:rFonts w:hint="eastAsia" w:ascii="宋体" w:hAnsi="宋体"/>
          <w:b/>
          <w:bCs/>
          <w:sz w:val="36"/>
        </w:rPr>
      </w:pPr>
    </w:p>
    <w:p w14:paraId="2CDDE48F">
      <w:pPr>
        <w:spacing w:line="360" w:lineRule="auto"/>
        <w:jc w:val="center"/>
        <w:rPr>
          <w:rFonts w:hint="eastAsia" w:ascii="宋体" w:hAnsi="宋体"/>
          <w:b/>
          <w:bCs/>
          <w:sz w:val="36"/>
        </w:rPr>
      </w:pPr>
    </w:p>
    <w:p w14:paraId="46A7887F">
      <w:pPr>
        <w:spacing w:line="360" w:lineRule="auto"/>
        <w:jc w:val="center"/>
        <w:rPr>
          <w:rFonts w:hint="eastAsia" w:ascii="宋体" w:hAnsi="宋体"/>
          <w:b/>
          <w:bCs/>
          <w:sz w:val="36"/>
        </w:rPr>
      </w:pPr>
      <w:r>
        <w:rPr>
          <w:rFonts w:hint="eastAsia" w:ascii="宋体" w:hAnsi="宋体"/>
          <w:b/>
          <w:bCs/>
          <w:sz w:val="36"/>
        </w:rPr>
        <w:t>第五章    投标文件格式</w:t>
      </w:r>
    </w:p>
    <w:p w14:paraId="58C70323">
      <w:pPr>
        <w:pStyle w:val="26"/>
        <w:spacing w:line="360" w:lineRule="auto"/>
        <w:ind w:firstLine="480" w:firstLineChars="200"/>
        <w:rPr>
          <w:rFonts w:hint="eastAsia" w:hAnsi="宋体"/>
          <w:color w:val="auto"/>
        </w:rPr>
      </w:pPr>
    </w:p>
    <w:p w14:paraId="7CFFEB8D">
      <w:pPr>
        <w:pStyle w:val="26"/>
        <w:spacing w:line="360" w:lineRule="auto"/>
        <w:ind w:firstLine="480" w:firstLineChars="200"/>
        <w:rPr>
          <w:rFonts w:hint="eastAsia" w:hAnsi="宋体"/>
          <w:color w:val="auto"/>
        </w:rPr>
      </w:pPr>
    </w:p>
    <w:p w14:paraId="03D1586C">
      <w:pPr>
        <w:pStyle w:val="26"/>
        <w:spacing w:line="360" w:lineRule="auto"/>
        <w:ind w:firstLine="480" w:firstLineChars="200"/>
        <w:rPr>
          <w:rFonts w:hint="eastAsia" w:hAnsi="宋体"/>
          <w:color w:val="auto"/>
        </w:rPr>
      </w:pPr>
    </w:p>
    <w:p w14:paraId="06D9BE67">
      <w:pPr>
        <w:pStyle w:val="26"/>
        <w:spacing w:line="360" w:lineRule="auto"/>
        <w:ind w:firstLine="480" w:firstLineChars="200"/>
        <w:rPr>
          <w:rFonts w:hint="eastAsia" w:hAnsi="宋体"/>
          <w:color w:val="auto"/>
        </w:rPr>
      </w:pPr>
    </w:p>
    <w:p w14:paraId="793492D0">
      <w:pPr>
        <w:pStyle w:val="26"/>
        <w:spacing w:line="360" w:lineRule="auto"/>
        <w:ind w:firstLine="480" w:firstLineChars="200"/>
        <w:rPr>
          <w:rFonts w:hint="eastAsia" w:hAnsi="宋体"/>
          <w:color w:val="auto"/>
        </w:rPr>
      </w:pPr>
      <w:r>
        <w:rPr>
          <w:rFonts w:hint="eastAsia" w:hAnsi="宋体"/>
          <w:color w:val="auto"/>
        </w:rPr>
        <w:t xml:space="preserve">  </w:t>
      </w:r>
    </w:p>
    <w:tbl>
      <w:tblPr>
        <w:tblStyle w:val="18"/>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1446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69F8736D">
            <w:pPr>
              <w:spacing w:before="120" w:line="360" w:lineRule="auto"/>
              <w:ind w:firstLine="480" w:firstLineChars="200"/>
              <w:rPr>
                <w:rFonts w:hint="eastAsia" w:ascii="宋体" w:hAnsi="宋体"/>
                <w:sz w:val="24"/>
              </w:rPr>
            </w:pPr>
            <w:r>
              <w:rPr>
                <w:rFonts w:hint="eastAsia" w:ascii="宋体" w:hAnsi="宋体"/>
                <w:sz w:val="24"/>
              </w:rPr>
              <w:t>注释：</w:t>
            </w:r>
            <w:r>
              <w:rPr>
                <w:rFonts w:ascii="宋体" w:hAnsi="宋体"/>
                <w:sz w:val="24"/>
              </w:rPr>
              <w:t xml:space="preserve"> </w:t>
            </w:r>
          </w:p>
          <w:p w14:paraId="07E7B294">
            <w:pPr>
              <w:spacing w:before="120" w:line="360" w:lineRule="auto"/>
              <w:ind w:left="492" w:right="132" w:firstLine="480" w:firstLineChars="200"/>
              <w:rPr>
                <w:rFonts w:hint="eastAsia" w:ascii="宋体" w:hAnsi="宋体"/>
                <w:sz w:val="24"/>
              </w:rPr>
            </w:pPr>
            <w:r>
              <w:rPr>
                <w:rFonts w:hint="eastAsia" w:ascii="宋体" w:hAnsi="宋体"/>
                <w:sz w:val="24"/>
              </w:rPr>
              <w:t>《投标文件格式》是投标人的部分投标文件格式和签订合同时所需文件的格式。投标人应参照这些格式文件制作投标文件。</w:t>
            </w:r>
          </w:p>
          <w:p w14:paraId="6B693097">
            <w:pPr>
              <w:spacing w:before="120" w:line="360" w:lineRule="auto"/>
              <w:ind w:firstLine="480" w:firstLineChars="200"/>
              <w:rPr>
                <w:rFonts w:hint="eastAsia" w:ascii="宋体" w:hAnsi="宋体"/>
                <w:sz w:val="24"/>
              </w:rPr>
            </w:pPr>
          </w:p>
        </w:tc>
      </w:tr>
    </w:tbl>
    <w:p w14:paraId="7EB16810">
      <w:pPr>
        <w:pStyle w:val="26"/>
        <w:spacing w:line="360" w:lineRule="auto"/>
        <w:ind w:firstLine="400" w:firstLineChars="200"/>
        <w:rPr>
          <w:rFonts w:hint="eastAsia" w:hAnsi="宋体"/>
          <w:color w:val="auto"/>
          <w:sz w:val="20"/>
        </w:rPr>
      </w:pPr>
    </w:p>
    <w:p w14:paraId="5A4E099C">
      <w:pPr>
        <w:pStyle w:val="3"/>
        <w:snapToGrid w:val="0"/>
        <w:spacing w:line="360" w:lineRule="auto"/>
        <w:ind w:firstLine="720" w:firstLineChars="200"/>
        <w:jc w:val="center"/>
        <w:rPr>
          <w:rFonts w:hint="eastAsia" w:ascii="宋体" w:hAnsi="宋体"/>
          <w:b/>
          <w:bCs/>
          <w:sz w:val="36"/>
        </w:rPr>
      </w:pPr>
    </w:p>
    <w:p w14:paraId="64E38BF9">
      <w:pPr>
        <w:pStyle w:val="3"/>
        <w:snapToGrid w:val="0"/>
        <w:spacing w:line="360" w:lineRule="auto"/>
        <w:ind w:firstLine="720" w:firstLineChars="200"/>
        <w:jc w:val="center"/>
        <w:rPr>
          <w:rFonts w:hint="eastAsia" w:ascii="宋体" w:hAnsi="宋体"/>
          <w:b/>
          <w:bCs/>
          <w:sz w:val="36"/>
        </w:rPr>
      </w:pPr>
    </w:p>
    <w:p w14:paraId="6A5BF3D0">
      <w:pPr>
        <w:pStyle w:val="3"/>
        <w:snapToGrid w:val="0"/>
        <w:spacing w:line="360" w:lineRule="auto"/>
        <w:ind w:firstLine="720" w:firstLineChars="200"/>
        <w:jc w:val="center"/>
        <w:rPr>
          <w:rFonts w:hint="eastAsia" w:ascii="宋体" w:hAnsi="宋体"/>
          <w:b/>
          <w:bCs/>
          <w:sz w:val="36"/>
        </w:rPr>
      </w:pPr>
    </w:p>
    <w:p w14:paraId="6BD360F0">
      <w:pPr>
        <w:pStyle w:val="3"/>
        <w:snapToGrid w:val="0"/>
        <w:spacing w:line="360" w:lineRule="auto"/>
        <w:ind w:firstLine="720" w:firstLineChars="200"/>
        <w:jc w:val="center"/>
        <w:rPr>
          <w:rFonts w:hint="eastAsia" w:ascii="宋体" w:hAnsi="宋体"/>
          <w:b/>
          <w:bCs/>
          <w:sz w:val="36"/>
        </w:rPr>
      </w:pPr>
    </w:p>
    <w:p w14:paraId="675B12DE">
      <w:pPr>
        <w:pStyle w:val="3"/>
        <w:snapToGrid w:val="0"/>
        <w:spacing w:line="360" w:lineRule="auto"/>
        <w:ind w:firstLine="720" w:firstLineChars="200"/>
        <w:jc w:val="center"/>
        <w:rPr>
          <w:rFonts w:hint="eastAsia" w:ascii="宋体" w:hAnsi="宋体"/>
          <w:b/>
          <w:bCs/>
          <w:sz w:val="36"/>
        </w:rPr>
      </w:pPr>
    </w:p>
    <w:p w14:paraId="7F01A5EC">
      <w:pPr>
        <w:pStyle w:val="3"/>
        <w:snapToGrid w:val="0"/>
        <w:spacing w:line="360" w:lineRule="auto"/>
        <w:ind w:firstLine="720" w:firstLineChars="200"/>
        <w:jc w:val="center"/>
        <w:rPr>
          <w:rFonts w:hint="eastAsia" w:ascii="宋体" w:hAnsi="宋体"/>
          <w:b/>
          <w:bCs/>
          <w:sz w:val="36"/>
        </w:rPr>
      </w:pPr>
    </w:p>
    <w:p w14:paraId="1201A033">
      <w:pPr>
        <w:pStyle w:val="3"/>
        <w:snapToGrid w:val="0"/>
        <w:spacing w:line="360" w:lineRule="auto"/>
        <w:ind w:firstLine="720" w:firstLineChars="200"/>
        <w:jc w:val="center"/>
        <w:rPr>
          <w:rFonts w:hint="eastAsia" w:ascii="宋体" w:hAnsi="宋体"/>
          <w:b/>
          <w:bCs/>
          <w:sz w:val="36"/>
        </w:rPr>
      </w:pPr>
    </w:p>
    <w:p w14:paraId="69392500">
      <w:pPr>
        <w:pStyle w:val="3"/>
        <w:snapToGrid w:val="0"/>
        <w:spacing w:line="360" w:lineRule="auto"/>
        <w:ind w:firstLine="720" w:firstLineChars="200"/>
        <w:jc w:val="center"/>
        <w:rPr>
          <w:rFonts w:hint="eastAsia" w:ascii="宋体" w:hAnsi="宋体"/>
          <w:b/>
          <w:bCs/>
          <w:sz w:val="36"/>
        </w:rPr>
      </w:pPr>
    </w:p>
    <w:p w14:paraId="11AC11A8">
      <w:pPr>
        <w:pStyle w:val="3"/>
        <w:snapToGrid w:val="0"/>
        <w:spacing w:line="360" w:lineRule="auto"/>
        <w:ind w:firstLine="720" w:firstLineChars="200"/>
        <w:jc w:val="center"/>
        <w:rPr>
          <w:rFonts w:hint="eastAsia" w:ascii="宋体" w:hAnsi="宋体"/>
          <w:b/>
          <w:bCs/>
          <w:sz w:val="36"/>
        </w:rPr>
      </w:pPr>
    </w:p>
    <w:p w14:paraId="74807C41">
      <w:pPr>
        <w:pStyle w:val="3"/>
        <w:snapToGrid w:val="0"/>
        <w:spacing w:line="360" w:lineRule="auto"/>
        <w:ind w:firstLine="720" w:firstLineChars="200"/>
        <w:jc w:val="center"/>
        <w:rPr>
          <w:rFonts w:hint="eastAsia" w:ascii="宋体" w:hAnsi="宋体"/>
          <w:b/>
          <w:bCs/>
          <w:sz w:val="36"/>
        </w:rPr>
      </w:pPr>
    </w:p>
    <w:p w14:paraId="0AF2C289">
      <w:pPr>
        <w:pStyle w:val="3"/>
        <w:snapToGrid w:val="0"/>
        <w:spacing w:line="360" w:lineRule="auto"/>
        <w:ind w:firstLine="720" w:firstLineChars="200"/>
        <w:jc w:val="center"/>
        <w:rPr>
          <w:rFonts w:hint="eastAsia" w:ascii="宋体" w:hAnsi="宋体"/>
          <w:b/>
          <w:bCs/>
          <w:sz w:val="36"/>
        </w:rPr>
      </w:pPr>
    </w:p>
    <w:p w14:paraId="25824B20">
      <w:pPr>
        <w:pStyle w:val="3"/>
        <w:snapToGrid w:val="0"/>
        <w:spacing w:line="360" w:lineRule="auto"/>
        <w:ind w:firstLine="720" w:firstLineChars="200"/>
        <w:jc w:val="center"/>
        <w:rPr>
          <w:rFonts w:hint="eastAsia" w:ascii="宋体" w:hAnsi="宋体"/>
          <w:b/>
          <w:bCs/>
          <w:sz w:val="36"/>
        </w:rPr>
      </w:pPr>
    </w:p>
    <w:p w14:paraId="05D5F8E0">
      <w:pPr>
        <w:spacing w:line="360" w:lineRule="auto"/>
        <w:ind w:firstLine="1440" w:firstLineChars="200"/>
        <w:rPr>
          <w:rFonts w:hint="eastAsia" w:ascii="宋体" w:hAnsi="宋体"/>
          <w:b/>
          <w:sz w:val="72"/>
        </w:rPr>
      </w:pPr>
    </w:p>
    <w:p w14:paraId="207C92B5">
      <w:pPr>
        <w:spacing w:line="360" w:lineRule="auto"/>
        <w:ind w:firstLine="2145" w:firstLineChars="298"/>
        <w:rPr>
          <w:rFonts w:hint="eastAsia" w:ascii="宋体" w:hAnsi="宋体"/>
          <w:b/>
          <w:sz w:val="72"/>
        </w:rPr>
      </w:pPr>
      <w:r>
        <w:rPr>
          <w:rFonts w:hint="eastAsia" w:ascii="宋体" w:hAnsi="宋体"/>
          <w:b/>
          <w:sz w:val="72"/>
        </w:rPr>
        <w:t>投  标  文  件</w:t>
      </w:r>
    </w:p>
    <w:p w14:paraId="59DA8E7B">
      <w:pPr>
        <w:jc w:val="center"/>
        <w:rPr>
          <w:rFonts w:ascii="黑体" w:eastAsia="黑体"/>
          <w:sz w:val="44"/>
          <w:szCs w:val="44"/>
        </w:rPr>
      </w:pPr>
    </w:p>
    <w:p w14:paraId="7C801E22">
      <w:pPr>
        <w:spacing w:line="360" w:lineRule="auto"/>
        <w:ind w:firstLine="2173" w:firstLineChars="494"/>
        <w:rPr>
          <w:rFonts w:hint="eastAsia" w:ascii="宋体" w:hAnsi="宋体"/>
          <w:b/>
          <w:sz w:val="44"/>
          <w:szCs w:val="44"/>
        </w:rPr>
      </w:pPr>
    </w:p>
    <w:p w14:paraId="06AA3E58">
      <w:pPr>
        <w:spacing w:line="360" w:lineRule="auto"/>
        <w:ind w:firstLine="3036" w:firstLineChars="690"/>
        <w:rPr>
          <w:rFonts w:hint="eastAsia" w:ascii="宋体" w:hAnsi="宋体"/>
          <w:b/>
          <w:sz w:val="44"/>
          <w:szCs w:val="44"/>
        </w:rPr>
      </w:pPr>
      <w:r>
        <w:rPr>
          <w:rFonts w:hint="eastAsia" w:ascii="宋体" w:hAnsi="宋体"/>
          <w:b/>
          <w:sz w:val="44"/>
          <w:szCs w:val="44"/>
        </w:rPr>
        <w:t>报价部分</w:t>
      </w:r>
    </w:p>
    <w:p w14:paraId="75AAC512">
      <w:pPr>
        <w:spacing w:line="360" w:lineRule="auto"/>
        <w:ind w:firstLine="720" w:firstLineChars="200"/>
        <w:jc w:val="center"/>
        <w:rPr>
          <w:rFonts w:hint="eastAsia" w:ascii="宋体" w:hAnsi="宋体"/>
          <w:b/>
          <w:sz w:val="36"/>
        </w:rPr>
      </w:pPr>
    </w:p>
    <w:p w14:paraId="57B97B36">
      <w:pPr>
        <w:spacing w:line="360" w:lineRule="auto"/>
        <w:ind w:firstLine="720" w:firstLineChars="200"/>
        <w:jc w:val="center"/>
        <w:rPr>
          <w:rFonts w:hint="eastAsia" w:ascii="宋体" w:hAnsi="宋体"/>
          <w:b/>
          <w:sz w:val="36"/>
        </w:rPr>
      </w:pPr>
    </w:p>
    <w:p w14:paraId="676EF442">
      <w:pPr>
        <w:spacing w:line="360" w:lineRule="auto"/>
        <w:ind w:firstLine="720" w:firstLineChars="200"/>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p>
    <w:p w14:paraId="7235E528">
      <w:pPr>
        <w:spacing w:line="360" w:lineRule="auto"/>
        <w:ind w:firstLine="720" w:firstLineChars="200"/>
        <w:rPr>
          <w:rFonts w:hint="eastAsia" w:ascii="宋体" w:hAnsi="宋体"/>
          <w:b/>
          <w:sz w:val="36"/>
          <w:u w:val="single"/>
        </w:rPr>
      </w:pPr>
      <w:r>
        <w:rPr>
          <w:rFonts w:hint="eastAsia" w:ascii="宋体" w:hAnsi="宋体"/>
          <w:b/>
          <w:sz w:val="36"/>
        </w:rPr>
        <w:t>招 标 编 号：</w:t>
      </w:r>
      <w:r>
        <w:rPr>
          <w:rFonts w:hint="eastAsia" w:ascii="宋体" w:hAnsi="宋体"/>
          <w:b/>
          <w:sz w:val="36"/>
          <w:u w:val="single"/>
        </w:rPr>
        <w:t xml:space="preserve">               </w:t>
      </w:r>
    </w:p>
    <w:p w14:paraId="73973A11">
      <w:pPr>
        <w:spacing w:line="360" w:lineRule="auto"/>
        <w:ind w:firstLine="720" w:firstLineChars="200"/>
        <w:rPr>
          <w:rFonts w:hint="eastAsia" w:ascii="宋体" w:hAnsi="宋体"/>
          <w:b/>
          <w:sz w:val="36"/>
        </w:rPr>
      </w:pPr>
    </w:p>
    <w:p w14:paraId="1CBFFD18">
      <w:pPr>
        <w:spacing w:line="360" w:lineRule="auto"/>
        <w:ind w:firstLine="720" w:firstLineChars="200"/>
        <w:rPr>
          <w:rFonts w:hint="eastAsia" w:ascii="宋体" w:hAnsi="宋体"/>
          <w:b/>
          <w:sz w:val="36"/>
        </w:rPr>
      </w:pPr>
    </w:p>
    <w:p w14:paraId="5838A832">
      <w:pPr>
        <w:spacing w:line="360" w:lineRule="auto"/>
        <w:ind w:firstLine="720" w:firstLineChars="200"/>
        <w:rPr>
          <w:rFonts w:hint="eastAsia" w:ascii="宋体" w:hAnsi="宋体"/>
          <w:b/>
          <w:sz w:val="36"/>
        </w:rPr>
      </w:pPr>
    </w:p>
    <w:p w14:paraId="6E17433E">
      <w:pPr>
        <w:spacing w:line="360" w:lineRule="auto"/>
        <w:ind w:firstLine="720" w:firstLineChars="200"/>
        <w:rPr>
          <w:rFonts w:hint="eastAsia" w:ascii="宋体" w:hAnsi="宋体"/>
          <w:b/>
          <w:sz w:val="36"/>
        </w:rPr>
      </w:pPr>
    </w:p>
    <w:p w14:paraId="7D886166">
      <w:pPr>
        <w:spacing w:line="360" w:lineRule="auto"/>
        <w:ind w:firstLine="720" w:firstLineChars="200"/>
        <w:rPr>
          <w:rFonts w:hint="eastAsia"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14:paraId="4FE58355">
      <w:pPr>
        <w:spacing w:line="360" w:lineRule="auto"/>
        <w:ind w:firstLine="720" w:firstLineChars="200"/>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5B7D0F67">
      <w:pPr>
        <w:pStyle w:val="27"/>
        <w:spacing w:line="360" w:lineRule="auto"/>
        <w:ind w:firstLine="480" w:firstLineChars="200"/>
        <w:jc w:val="left"/>
        <w:rPr>
          <w:rFonts w:hint="eastAsia" w:hAnsi="宋体"/>
          <w:b/>
          <w:sz w:val="24"/>
        </w:rPr>
      </w:pPr>
    </w:p>
    <w:p w14:paraId="398B6043">
      <w:pPr>
        <w:pStyle w:val="27"/>
        <w:spacing w:line="360" w:lineRule="auto"/>
        <w:ind w:firstLine="480" w:firstLineChars="200"/>
        <w:jc w:val="left"/>
        <w:rPr>
          <w:rFonts w:hint="eastAsia" w:hAnsi="宋体"/>
          <w:b/>
          <w:sz w:val="24"/>
        </w:rPr>
      </w:pPr>
    </w:p>
    <w:p w14:paraId="02CDD829">
      <w:pPr>
        <w:pStyle w:val="3"/>
        <w:snapToGrid w:val="0"/>
        <w:spacing w:line="360" w:lineRule="auto"/>
        <w:ind w:firstLine="480" w:firstLineChars="200"/>
        <w:rPr>
          <w:rFonts w:hint="eastAsia" w:ascii="宋体" w:hAnsi="宋体"/>
          <w:sz w:val="24"/>
        </w:rPr>
      </w:pPr>
    </w:p>
    <w:p w14:paraId="23038903">
      <w:pPr>
        <w:pStyle w:val="3"/>
        <w:snapToGrid w:val="0"/>
        <w:spacing w:line="360" w:lineRule="auto"/>
        <w:ind w:firstLine="480" w:firstLineChars="200"/>
        <w:rPr>
          <w:rFonts w:hint="eastAsia" w:ascii="宋体" w:hAnsi="宋体"/>
          <w:sz w:val="24"/>
        </w:rPr>
      </w:pPr>
    </w:p>
    <w:p w14:paraId="45A231E8">
      <w:pPr>
        <w:pStyle w:val="3"/>
        <w:snapToGrid w:val="0"/>
        <w:spacing w:line="360" w:lineRule="auto"/>
        <w:ind w:firstLine="480" w:firstLineChars="200"/>
        <w:rPr>
          <w:rFonts w:hint="eastAsia" w:ascii="宋体" w:hAnsi="宋体"/>
          <w:sz w:val="24"/>
        </w:rPr>
      </w:pPr>
    </w:p>
    <w:p w14:paraId="1005B67F">
      <w:pPr>
        <w:pStyle w:val="3"/>
        <w:snapToGrid w:val="0"/>
        <w:spacing w:line="360" w:lineRule="auto"/>
        <w:ind w:firstLine="480" w:firstLineChars="200"/>
        <w:rPr>
          <w:rFonts w:hint="eastAsia" w:ascii="宋体" w:hAnsi="宋体"/>
          <w:sz w:val="24"/>
        </w:rPr>
      </w:pPr>
    </w:p>
    <w:p w14:paraId="07A0BFED">
      <w:pPr>
        <w:pStyle w:val="3"/>
        <w:snapToGrid w:val="0"/>
        <w:spacing w:line="360" w:lineRule="auto"/>
        <w:ind w:firstLine="480" w:firstLineChars="200"/>
        <w:rPr>
          <w:rFonts w:hint="eastAsia" w:ascii="宋体" w:hAnsi="宋体"/>
          <w:sz w:val="24"/>
        </w:rPr>
      </w:pPr>
    </w:p>
    <w:p w14:paraId="2FD95511">
      <w:pPr>
        <w:pStyle w:val="3"/>
        <w:snapToGrid w:val="0"/>
        <w:spacing w:line="360" w:lineRule="auto"/>
        <w:ind w:firstLine="476" w:firstLineChars="149"/>
        <w:jc w:val="center"/>
        <w:rPr>
          <w:rFonts w:hint="eastAsia" w:ascii="宋体" w:hAnsi="宋体"/>
          <w:b/>
          <w:bCs/>
          <w:sz w:val="32"/>
          <w:szCs w:val="32"/>
        </w:rPr>
      </w:pPr>
      <w:r>
        <w:rPr>
          <w:rFonts w:hint="eastAsia" w:ascii="宋体" w:hAnsi="宋体"/>
          <w:b/>
          <w:sz w:val="32"/>
          <w:szCs w:val="32"/>
        </w:rPr>
        <w:t>报价部分</w:t>
      </w:r>
      <w:r>
        <w:rPr>
          <w:rFonts w:hint="eastAsia" w:ascii="宋体" w:hAnsi="宋体"/>
          <w:b/>
          <w:bCs/>
          <w:sz w:val="32"/>
          <w:szCs w:val="32"/>
        </w:rPr>
        <w:t>目录</w:t>
      </w:r>
    </w:p>
    <w:p w14:paraId="045B43E4">
      <w:pPr>
        <w:spacing w:line="360" w:lineRule="auto"/>
        <w:ind w:firstLine="480" w:firstLineChars="200"/>
        <w:rPr>
          <w:rFonts w:hint="eastAsia" w:ascii="宋体" w:hAnsi="宋体"/>
          <w:sz w:val="24"/>
        </w:rPr>
      </w:pPr>
    </w:p>
    <w:p w14:paraId="4370F8F7">
      <w:pPr>
        <w:spacing w:line="360" w:lineRule="auto"/>
        <w:ind w:firstLine="480" w:firstLineChars="200"/>
        <w:rPr>
          <w:rFonts w:hint="eastAsia" w:ascii="宋体" w:hAnsi="宋体"/>
          <w:sz w:val="24"/>
        </w:rPr>
      </w:pPr>
      <w:r>
        <w:rPr>
          <w:rFonts w:hint="eastAsia" w:ascii="宋体" w:hAnsi="宋体"/>
          <w:sz w:val="24"/>
        </w:rPr>
        <w:t>投标文件</w:t>
      </w:r>
      <w:r>
        <w:rPr>
          <w:rFonts w:hint="eastAsia" w:ascii="宋体" w:hAnsi="宋体"/>
          <w:b/>
          <w:sz w:val="24"/>
        </w:rPr>
        <w:t>报价部分</w:t>
      </w:r>
      <w:r>
        <w:rPr>
          <w:rFonts w:hint="eastAsia" w:ascii="宋体" w:hAnsi="宋体"/>
          <w:sz w:val="24"/>
        </w:rPr>
        <w:t>：</w:t>
      </w:r>
    </w:p>
    <w:p w14:paraId="48A1CFF2">
      <w:pPr>
        <w:pStyle w:val="28"/>
        <w:numPr>
          <w:ilvl w:val="0"/>
          <w:numId w:val="2"/>
        </w:numPr>
        <w:spacing w:line="360" w:lineRule="auto"/>
        <w:ind w:firstLineChars="0"/>
        <w:rPr>
          <w:rFonts w:hint="eastAsia" w:ascii="宋体" w:hAnsi="宋体"/>
          <w:sz w:val="24"/>
        </w:rPr>
      </w:pPr>
      <w:r>
        <w:rPr>
          <w:rFonts w:hint="eastAsia" w:ascii="宋体" w:hAnsi="宋体"/>
          <w:sz w:val="24"/>
        </w:rPr>
        <w:t xml:space="preserve">开标一览表 </w:t>
      </w:r>
    </w:p>
    <w:p w14:paraId="5403E53A">
      <w:pPr>
        <w:spacing w:line="360" w:lineRule="auto"/>
        <w:ind w:left="598"/>
        <w:rPr>
          <w:rFonts w:hint="eastAsia" w:ascii="宋体" w:hAnsi="宋体"/>
          <w:color w:val="000000" w:themeColor="text1"/>
          <w:sz w:val="24"/>
          <w14:textFill>
            <w14:solidFill>
              <w14:schemeClr w14:val="tx1"/>
            </w14:solidFill>
          </w14:textFill>
        </w:rPr>
      </w:pPr>
      <w:r>
        <w:rPr>
          <w:rFonts w:hint="eastAsia" w:ascii="宋体" w:hAnsi="宋体"/>
          <w:sz w:val="24"/>
        </w:rPr>
        <w:t>(2) 投标</w:t>
      </w:r>
      <w:r>
        <w:rPr>
          <w:rFonts w:hint="eastAsia" w:ascii="宋体" w:hAnsi="宋体"/>
          <w:color w:val="000000" w:themeColor="text1"/>
          <w:sz w:val="24"/>
          <w14:textFill>
            <w14:solidFill>
              <w14:schemeClr w14:val="tx1"/>
            </w14:solidFill>
          </w14:textFill>
        </w:rPr>
        <w:t>分项报价表</w:t>
      </w:r>
    </w:p>
    <w:p w14:paraId="4E86CD31">
      <w:pPr>
        <w:spacing w:line="360" w:lineRule="auto"/>
        <w:ind w:firstLine="480" w:firstLineChars="20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注：投标文件的“报价部分”</w:t>
      </w:r>
      <w:r>
        <w:rPr>
          <w:rFonts w:hint="eastAsia" w:ascii="宋体" w:hAnsi="宋体"/>
          <w:color w:val="000000" w:themeColor="text1"/>
          <w:sz w:val="24"/>
          <w14:textFill>
            <w14:solidFill>
              <w14:schemeClr w14:val="tx1"/>
            </w14:solidFill>
          </w14:textFill>
        </w:rPr>
        <w:t>（副本可以用正本的完整复印件，正本与副本如有不一致，以正本为准）</w:t>
      </w:r>
      <w:r>
        <w:rPr>
          <w:rFonts w:hint="eastAsia" w:ascii="宋体" w:hAnsi="宋体"/>
          <w:b/>
          <w:color w:val="000000" w:themeColor="text1"/>
          <w:sz w:val="24"/>
          <w14:textFill>
            <w14:solidFill>
              <w14:schemeClr w14:val="tx1"/>
            </w14:solidFill>
          </w14:textFill>
        </w:rPr>
        <w:t>，必须密封提交。</w:t>
      </w:r>
    </w:p>
    <w:p w14:paraId="11019E48">
      <w:pPr>
        <w:spacing w:line="360" w:lineRule="auto"/>
        <w:ind w:firstLine="720" w:firstLineChars="200"/>
        <w:rPr>
          <w:rFonts w:hint="eastAsia" w:ascii="宋体" w:hAnsi="宋体"/>
          <w:b/>
          <w:sz w:val="36"/>
        </w:rPr>
      </w:pPr>
    </w:p>
    <w:p w14:paraId="7908CD5C">
      <w:pPr>
        <w:spacing w:line="360" w:lineRule="auto"/>
        <w:ind w:firstLine="560" w:firstLineChars="200"/>
        <w:rPr>
          <w:rFonts w:hint="eastAsia" w:ascii="宋体" w:hAnsi="宋体"/>
          <w:b/>
          <w:sz w:val="28"/>
        </w:rPr>
      </w:pPr>
    </w:p>
    <w:p w14:paraId="0805EA94">
      <w:pPr>
        <w:pStyle w:val="27"/>
        <w:spacing w:line="360" w:lineRule="auto"/>
        <w:ind w:firstLine="560" w:firstLineChars="200"/>
        <w:jc w:val="left"/>
        <w:rPr>
          <w:rFonts w:hint="eastAsia" w:hAnsi="宋体"/>
          <w:b/>
          <w:sz w:val="36"/>
        </w:rPr>
      </w:pPr>
      <w:r>
        <w:rPr>
          <w:rFonts w:hAnsi="宋体"/>
        </w:rPr>
        <w:br w:type="page"/>
      </w:r>
      <w:r>
        <w:rPr>
          <w:rFonts w:hint="eastAsia" w:hAnsi="宋体"/>
        </w:rPr>
        <w:t xml:space="preserve">                  </w:t>
      </w:r>
      <w:r>
        <w:rPr>
          <w:rFonts w:hint="eastAsia" w:hAnsi="宋体"/>
          <w:b/>
          <w:sz w:val="36"/>
        </w:rPr>
        <w:t>开标一览表</w:t>
      </w:r>
    </w:p>
    <w:p w14:paraId="4984E2B7">
      <w:pPr>
        <w:spacing w:line="360" w:lineRule="auto"/>
        <w:ind w:firstLine="480" w:firstLineChars="200"/>
        <w:rPr>
          <w:rFonts w:hint="eastAsia" w:ascii="宋体" w:hAnsi="宋体"/>
          <w:sz w:val="24"/>
        </w:rPr>
      </w:pPr>
      <w:r>
        <w:rPr>
          <w:rFonts w:hint="eastAsia" w:ascii="宋体" w:hAnsi="宋体"/>
          <w:sz w:val="24"/>
        </w:rPr>
        <w:t>投标人名称：</w:t>
      </w:r>
      <w:r>
        <w:rPr>
          <w:rFonts w:hint="eastAsia" w:ascii="宋体" w:hAnsi="宋体"/>
          <w:b/>
          <w:sz w:val="24"/>
        </w:rPr>
        <w:t>（全称并加盖公章）</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招标编号∶        </w:t>
      </w:r>
    </w:p>
    <w:p w14:paraId="5819F49B">
      <w:pPr>
        <w:spacing w:line="360" w:lineRule="auto"/>
        <w:ind w:firstLine="480" w:firstLineChars="200"/>
        <w:rPr>
          <w:rFonts w:hint="eastAsia" w:ascii="宋体" w:hAnsi="宋体"/>
          <w:sz w:val="24"/>
        </w:rPr>
      </w:pPr>
      <w:r>
        <w:rPr>
          <w:rFonts w:hint="eastAsia" w:ascii="宋体" w:hAnsi="宋体"/>
          <w:sz w:val="24"/>
        </w:rPr>
        <w:t>合同</w:t>
      </w:r>
      <w:r>
        <w:rPr>
          <w:rFonts w:ascii="宋体" w:hAnsi="宋体"/>
          <w:sz w:val="24"/>
        </w:rPr>
        <w:t>包号：</w:t>
      </w:r>
      <w:r>
        <w:rPr>
          <w:rFonts w:hint="eastAsia" w:ascii="宋体" w:hAnsi="宋体"/>
          <w:sz w:val="24"/>
        </w:rPr>
        <w:t xml:space="preserve">                                     货币单位：元</w:t>
      </w:r>
    </w:p>
    <w:p w14:paraId="29EEAE5F">
      <w:pPr>
        <w:spacing w:line="360" w:lineRule="auto"/>
        <w:ind w:firstLine="480" w:firstLineChars="200"/>
        <w:rPr>
          <w:rFonts w:hint="eastAsia" w:ascii="宋体" w:hAnsi="宋体"/>
          <w:sz w:val="24"/>
        </w:rPr>
      </w:pPr>
    </w:p>
    <w:tbl>
      <w:tblPr>
        <w:tblStyle w:val="1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44AA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645F80E1">
            <w:pPr>
              <w:spacing w:line="360" w:lineRule="auto"/>
              <w:ind w:firstLine="480" w:firstLineChars="200"/>
              <w:rPr>
                <w:rFonts w:hint="eastAsia" w:ascii="宋体" w:hAnsi="宋体"/>
                <w:b/>
                <w:sz w:val="24"/>
              </w:rPr>
            </w:pPr>
            <w:r>
              <w:rPr>
                <w:rFonts w:hint="eastAsia" w:ascii="宋体" w:hAnsi="宋体"/>
                <w:b/>
                <w:sz w:val="24"/>
              </w:rPr>
              <w:t>投标总价</w:t>
            </w:r>
          </w:p>
          <w:p w14:paraId="57856F2E">
            <w:pPr>
              <w:spacing w:line="360" w:lineRule="auto"/>
              <w:ind w:firstLine="480" w:firstLineChars="200"/>
              <w:rPr>
                <w:rFonts w:hint="eastAsia" w:ascii="宋体" w:hAnsi="宋体"/>
                <w:b/>
                <w:sz w:val="24"/>
              </w:rPr>
            </w:pPr>
          </w:p>
          <w:p w14:paraId="4D3CB59D">
            <w:pPr>
              <w:spacing w:line="360" w:lineRule="auto"/>
              <w:ind w:firstLine="480" w:firstLineChars="200"/>
              <w:rPr>
                <w:rFonts w:hint="eastAsia" w:ascii="宋体" w:hAnsi="宋体"/>
                <w:b/>
                <w:sz w:val="24"/>
              </w:rPr>
            </w:pPr>
          </w:p>
          <w:p w14:paraId="235C3C97">
            <w:pPr>
              <w:spacing w:line="360" w:lineRule="auto"/>
              <w:rPr>
                <w:rFonts w:hint="eastAsia" w:ascii="宋体" w:hAnsi="宋体"/>
                <w:sz w:val="24"/>
              </w:rPr>
            </w:pPr>
            <w:r>
              <w:rPr>
                <w:rFonts w:hint="eastAsia" w:ascii="宋体" w:hAnsi="宋体"/>
                <w:sz w:val="24"/>
              </w:rPr>
              <w:t>大写：</w:t>
            </w:r>
            <w:r>
              <w:rPr>
                <w:rFonts w:hint="eastAsia" w:ascii="宋体" w:hAnsi="宋体"/>
                <w:sz w:val="24"/>
                <w:u w:val="single"/>
              </w:rPr>
              <w:t xml:space="preserve">                                          </w:t>
            </w:r>
          </w:p>
          <w:p w14:paraId="6EB9F9CD">
            <w:pPr>
              <w:spacing w:line="360" w:lineRule="auto"/>
              <w:rPr>
                <w:rFonts w:hint="eastAsia" w:ascii="宋体" w:hAnsi="宋体"/>
                <w:sz w:val="24"/>
              </w:rPr>
            </w:pPr>
          </w:p>
          <w:p w14:paraId="6C7C0F65">
            <w:pPr>
              <w:spacing w:line="360" w:lineRule="auto"/>
              <w:rPr>
                <w:rFonts w:hint="eastAsia" w:ascii="宋体" w:hAnsi="宋体"/>
                <w:sz w:val="24"/>
              </w:rPr>
            </w:pPr>
            <w:r>
              <w:rPr>
                <w:rFonts w:hint="eastAsia" w:ascii="宋体" w:hAnsi="宋体"/>
                <w:sz w:val="24"/>
              </w:rPr>
              <w:t>小写：</w:t>
            </w:r>
            <w:r>
              <w:rPr>
                <w:rFonts w:hint="eastAsia" w:ascii="宋体" w:hAnsi="宋体"/>
                <w:sz w:val="24"/>
                <w:u w:val="single"/>
              </w:rPr>
              <w:t xml:space="preserve">                                          </w:t>
            </w:r>
          </w:p>
        </w:tc>
      </w:tr>
    </w:tbl>
    <w:p w14:paraId="59553FF5">
      <w:pPr>
        <w:spacing w:line="360" w:lineRule="auto"/>
        <w:ind w:firstLine="480" w:firstLineChars="200"/>
        <w:rPr>
          <w:rFonts w:hint="eastAsia" w:ascii="宋体" w:hAnsi="宋体"/>
          <w:sz w:val="24"/>
        </w:rPr>
      </w:pPr>
    </w:p>
    <w:p w14:paraId="59C309BB">
      <w:pPr>
        <w:spacing w:line="360" w:lineRule="auto"/>
        <w:ind w:firstLine="480" w:firstLineChars="200"/>
        <w:rPr>
          <w:rFonts w:hint="eastAsia" w:ascii="宋体" w:hAnsi="宋体"/>
          <w:sz w:val="24"/>
        </w:rPr>
      </w:pPr>
    </w:p>
    <w:p w14:paraId="6FC2D8FA">
      <w:pPr>
        <w:spacing w:line="360" w:lineRule="auto"/>
        <w:ind w:firstLine="480" w:firstLineChars="200"/>
        <w:rPr>
          <w:rFonts w:hint="eastAsia" w:ascii="宋体" w:hAnsi="宋体"/>
          <w:sz w:val="24"/>
        </w:rPr>
      </w:pPr>
    </w:p>
    <w:p w14:paraId="20978664">
      <w:pPr>
        <w:spacing w:line="360" w:lineRule="auto"/>
        <w:ind w:firstLine="480" w:firstLineChars="200"/>
        <w:rPr>
          <w:rFonts w:hint="eastAsia" w:ascii="宋体" w:hAnsi="宋体"/>
          <w:sz w:val="24"/>
        </w:rPr>
      </w:pPr>
    </w:p>
    <w:p w14:paraId="6FD89760">
      <w:pPr>
        <w:spacing w:line="360" w:lineRule="auto"/>
        <w:ind w:firstLine="480" w:firstLineChars="200"/>
        <w:rPr>
          <w:rFonts w:hint="eastAsia" w:ascii="宋体" w:hAnsi="宋体"/>
          <w:sz w:val="24"/>
        </w:rPr>
      </w:pPr>
    </w:p>
    <w:p w14:paraId="2E57A04A">
      <w:pPr>
        <w:spacing w:line="360" w:lineRule="auto"/>
        <w:ind w:firstLine="480" w:firstLineChars="200"/>
        <w:rPr>
          <w:rFonts w:hint="eastAsia" w:ascii="宋体" w:hAnsi="宋体"/>
          <w:b/>
          <w:sz w:val="24"/>
        </w:rPr>
      </w:pPr>
    </w:p>
    <w:p w14:paraId="4616C45B">
      <w:pPr>
        <w:spacing w:line="360" w:lineRule="auto"/>
        <w:ind w:firstLine="480" w:firstLineChars="200"/>
        <w:rPr>
          <w:rFonts w:hint="eastAsia" w:ascii="宋体" w:hAnsi="宋体"/>
          <w:b/>
          <w:sz w:val="24"/>
        </w:rPr>
        <w:sectPr>
          <w:headerReference r:id="rId9" w:type="default"/>
          <w:type w:val="nextColumn"/>
          <w:pgSz w:w="11907" w:h="16840"/>
          <w:pgMar w:top="1134" w:right="1134" w:bottom="1134" w:left="1701" w:header="851" w:footer="992" w:gutter="0"/>
          <w:cols w:space="720" w:num="1"/>
          <w:docGrid w:type="linesAndChars" w:linePitch="323" w:charSpace="-2"/>
        </w:sectPr>
      </w:pPr>
      <w:r>
        <w:rPr>
          <w:rFonts w:hint="eastAsia" w:ascii="宋体" w:hAnsi="宋体"/>
          <w:b/>
          <w:sz w:val="24"/>
        </w:rPr>
        <w:t xml:space="preserve">  </w:t>
      </w:r>
    </w:p>
    <w:p w14:paraId="112EF8FD">
      <w:pPr>
        <w:spacing w:line="360" w:lineRule="auto"/>
        <w:ind w:firstLine="723" w:firstLineChars="200"/>
        <w:jc w:val="center"/>
        <w:rPr>
          <w:rFonts w:hint="eastAsia" w:ascii="宋体" w:hAnsi="宋体"/>
          <w:sz w:val="36"/>
        </w:rPr>
      </w:pPr>
      <w:r>
        <w:rPr>
          <w:rFonts w:hint="eastAsia" w:ascii="宋体" w:hAnsi="宋体"/>
          <w:b/>
          <w:sz w:val="36"/>
        </w:rPr>
        <w:t>投标分项报价表</w:t>
      </w:r>
    </w:p>
    <w:p w14:paraId="086080E5">
      <w:pPr>
        <w:spacing w:line="360" w:lineRule="auto"/>
        <w:ind w:firstLine="420" w:firstLineChars="200"/>
        <w:rPr>
          <w:rFonts w:hint="eastAsia" w:ascii="宋体" w:hAnsi="宋体"/>
        </w:rPr>
      </w:pPr>
    </w:p>
    <w:p w14:paraId="5F780EA5">
      <w:pPr>
        <w:spacing w:line="360" w:lineRule="auto"/>
        <w:rPr>
          <w:rFonts w:hint="eastAsia" w:ascii="宋体" w:hAnsi="宋体"/>
          <w:sz w:val="24"/>
        </w:rPr>
      </w:pPr>
      <w:r>
        <w:rPr>
          <w:rFonts w:hint="eastAsia" w:ascii="宋体" w:hAnsi="宋体"/>
          <w:sz w:val="24"/>
        </w:rPr>
        <w:t>投标人名称：</w:t>
      </w:r>
      <w:r>
        <w:rPr>
          <w:rFonts w:hint="eastAsia" w:ascii="宋体" w:hAnsi="宋体"/>
          <w:b/>
          <w:sz w:val="24"/>
        </w:rPr>
        <w:t xml:space="preserve">（全称并加盖公章）       </w:t>
      </w:r>
      <w:r>
        <w:rPr>
          <w:rFonts w:ascii="宋体" w:hAnsi="宋体"/>
          <w:b/>
          <w:sz w:val="24"/>
        </w:rPr>
        <w:t xml:space="preserve">       </w:t>
      </w:r>
      <w:r>
        <w:rPr>
          <w:rFonts w:hint="eastAsia" w:ascii="宋体" w:hAnsi="宋体"/>
          <w:b/>
          <w:sz w:val="24"/>
        </w:rPr>
        <w:t xml:space="preserve">    </w:t>
      </w:r>
      <w:r>
        <w:rPr>
          <w:rFonts w:hint="eastAsia" w:ascii="宋体" w:hAnsi="宋体"/>
          <w:sz w:val="24"/>
        </w:rPr>
        <w:t xml:space="preserve">   招标编号：      </w:t>
      </w:r>
    </w:p>
    <w:p w14:paraId="51FCAC63">
      <w:pPr>
        <w:spacing w:line="360" w:lineRule="auto"/>
        <w:rPr>
          <w:rFonts w:hint="eastAsia" w:ascii="宋体" w:hAnsi="宋体"/>
          <w:sz w:val="24"/>
        </w:rPr>
      </w:pPr>
      <w:r>
        <w:rPr>
          <w:rFonts w:hint="eastAsia" w:ascii="宋体" w:hAnsi="宋体"/>
          <w:sz w:val="24"/>
        </w:rPr>
        <w:t xml:space="preserve">合同包：  </w:t>
      </w:r>
      <w:r>
        <w:rPr>
          <w:rFonts w:ascii="宋体" w:hAnsi="宋体"/>
          <w:sz w:val="24"/>
        </w:rPr>
        <w:t xml:space="preserve">                                       </w:t>
      </w:r>
      <w:r>
        <w:rPr>
          <w:rFonts w:hint="eastAsia" w:ascii="宋体" w:hAnsi="宋体"/>
          <w:sz w:val="24"/>
        </w:rPr>
        <w:t xml:space="preserve"> 货币单位：元 </w:t>
      </w:r>
    </w:p>
    <w:tbl>
      <w:tblPr>
        <w:tblStyle w:val="18"/>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60"/>
        <w:gridCol w:w="1560"/>
        <w:gridCol w:w="1133"/>
        <w:gridCol w:w="992"/>
        <w:gridCol w:w="1134"/>
        <w:gridCol w:w="1276"/>
        <w:gridCol w:w="850"/>
      </w:tblGrid>
      <w:tr w14:paraId="7A19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5" w:hRule="atLeast"/>
        </w:trPr>
        <w:tc>
          <w:tcPr>
            <w:tcW w:w="851" w:type="dxa"/>
            <w:vAlign w:val="center"/>
          </w:tcPr>
          <w:p w14:paraId="1DF6B77D">
            <w:pPr>
              <w:spacing w:line="360" w:lineRule="auto"/>
              <w:jc w:val="center"/>
              <w:rPr>
                <w:rFonts w:hint="eastAsia" w:ascii="宋体" w:hAnsi="宋体"/>
                <w:sz w:val="24"/>
              </w:rPr>
            </w:pPr>
            <w:r>
              <w:rPr>
                <w:rFonts w:hint="eastAsia" w:ascii="宋体" w:hAnsi="宋体"/>
                <w:sz w:val="24"/>
              </w:rPr>
              <w:t>序号</w:t>
            </w:r>
          </w:p>
        </w:tc>
        <w:tc>
          <w:tcPr>
            <w:tcW w:w="1560" w:type="dxa"/>
            <w:vAlign w:val="center"/>
          </w:tcPr>
          <w:p w14:paraId="36730C92">
            <w:pPr>
              <w:spacing w:line="360" w:lineRule="auto"/>
              <w:jc w:val="center"/>
              <w:rPr>
                <w:rFonts w:hint="eastAsia" w:ascii="宋体" w:hAnsi="宋体"/>
                <w:sz w:val="24"/>
              </w:rPr>
            </w:pPr>
            <w:r>
              <w:rPr>
                <w:rFonts w:hint="eastAsia" w:ascii="宋体" w:hAnsi="宋体"/>
                <w:sz w:val="24"/>
              </w:rPr>
              <w:t>产品名称</w:t>
            </w:r>
          </w:p>
        </w:tc>
        <w:tc>
          <w:tcPr>
            <w:tcW w:w="1560" w:type="dxa"/>
            <w:vAlign w:val="center"/>
          </w:tcPr>
          <w:p w14:paraId="225CA3E8">
            <w:pPr>
              <w:spacing w:line="360" w:lineRule="auto"/>
              <w:jc w:val="center"/>
              <w:rPr>
                <w:rFonts w:hint="eastAsia" w:ascii="宋体" w:hAnsi="宋体"/>
                <w:sz w:val="24"/>
              </w:rPr>
            </w:pPr>
            <w:r>
              <w:rPr>
                <w:rFonts w:hint="eastAsia" w:ascii="宋体" w:hAnsi="宋体"/>
                <w:sz w:val="24"/>
              </w:rPr>
              <w:t>投标产品品牌型号</w:t>
            </w:r>
          </w:p>
        </w:tc>
        <w:tc>
          <w:tcPr>
            <w:tcW w:w="1133" w:type="dxa"/>
            <w:vAlign w:val="center"/>
          </w:tcPr>
          <w:p w14:paraId="6157C975">
            <w:pPr>
              <w:spacing w:line="360" w:lineRule="auto"/>
              <w:jc w:val="center"/>
              <w:rPr>
                <w:rFonts w:hint="eastAsia" w:ascii="宋体" w:hAnsi="宋体"/>
                <w:sz w:val="24"/>
              </w:rPr>
            </w:pPr>
            <w:r>
              <w:rPr>
                <w:rFonts w:hint="eastAsia" w:ascii="宋体" w:hAnsi="宋体"/>
                <w:sz w:val="24"/>
              </w:rPr>
              <w:t>制造</w:t>
            </w:r>
            <w:r>
              <w:rPr>
                <w:rFonts w:ascii="宋体" w:hAnsi="宋体"/>
                <w:sz w:val="24"/>
              </w:rPr>
              <w:t>厂家</w:t>
            </w:r>
          </w:p>
        </w:tc>
        <w:tc>
          <w:tcPr>
            <w:tcW w:w="992" w:type="dxa"/>
            <w:vAlign w:val="center"/>
          </w:tcPr>
          <w:p w14:paraId="42D5AC3D">
            <w:pPr>
              <w:spacing w:line="360" w:lineRule="auto"/>
              <w:jc w:val="center"/>
              <w:rPr>
                <w:rFonts w:hint="eastAsia" w:ascii="宋体" w:hAnsi="宋体"/>
                <w:sz w:val="24"/>
              </w:rPr>
            </w:pPr>
            <w:r>
              <w:rPr>
                <w:rFonts w:hint="eastAsia" w:ascii="宋体" w:hAnsi="宋体"/>
                <w:sz w:val="24"/>
              </w:rPr>
              <w:t>数量</w:t>
            </w:r>
          </w:p>
        </w:tc>
        <w:tc>
          <w:tcPr>
            <w:tcW w:w="1134" w:type="dxa"/>
            <w:vAlign w:val="center"/>
          </w:tcPr>
          <w:p w14:paraId="2B5DF3C5">
            <w:pPr>
              <w:spacing w:line="360" w:lineRule="auto"/>
              <w:jc w:val="center"/>
              <w:rPr>
                <w:rFonts w:hint="eastAsia" w:ascii="宋体" w:hAnsi="宋体"/>
                <w:sz w:val="24"/>
              </w:rPr>
            </w:pPr>
            <w:r>
              <w:rPr>
                <w:rFonts w:hint="eastAsia" w:ascii="宋体" w:hAnsi="宋体"/>
                <w:sz w:val="24"/>
              </w:rPr>
              <w:t>全</w:t>
            </w:r>
            <w:r>
              <w:rPr>
                <w:rFonts w:ascii="宋体" w:hAnsi="宋体"/>
                <w:sz w:val="24"/>
              </w:rPr>
              <w:t>费用</w:t>
            </w:r>
            <w:r>
              <w:rPr>
                <w:rFonts w:hint="eastAsia" w:ascii="宋体" w:hAnsi="宋体"/>
                <w:sz w:val="24"/>
              </w:rPr>
              <w:t>单价</w:t>
            </w:r>
          </w:p>
        </w:tc>
        <w:tc>
          <w:tcPr>
            <w:tcW w:w="1276" w:type="dxa"/>
            <w:vAlign w:val="center"/>
          </w:tcPr>
          <w:p w14:paraId="3BE68E30">
            <w:pPr>
              <w:spacing w:line="360" w:lineRule="auto"/>
              <w:jc w:val="center"/>
              <w:rPr>
                <w:rFonts w:hint="eastAsia" w:ascii="宋体" w:hAnsi="宋体"/>
                <w:sz w:val="24"/>
              </w:rPr>
            </w:pPr>
            <w:r>
              <w:rPr>
                <w:rFonts w:hint="eastAsia" w:ascii="宋体" w:hAnsi="宋体"/>
                <w:sz w:val="24"/>
              </w:rPr>
              <w:t>小计</w:t>
            </w:r>
          </w:p>
        </w:tc>
        <w:tc>
          <w:tcPr>
            <w:tcW w:w="850" w:type="dxa"/>
            <w:vAlign w:val="center"/>
          </w:tcPr>
          <w:p w14:paraId="7DFACA12">
            <w:pPr>
              <w:spacing w:line="360" w:lineRule="auto"/>
              <w:jc w:val="center"/>
              <w:rPr>
                <w:rFonts w:hint="eastAsia" w:ascii="宋体" w:hAnsi="宋体"/>
                <w:sz w:val="24"/>
              </w:rPr>
            </w:pPr>
            <w:r>
              <w:rPr>
                <w:rFonts w:hint="eastAsia" w:ascii="宋体" w:hAnsi="宋体"/>
                <w:sz w:val="24"/>
              </w:rPr>
              <w:t>备注</w:t>
            </w:r>
          </w:p>
        </w:tc>
      </w:tr>
      <w:tr w14:paraId="1CDB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51" w:type="dxa"/>
          </w:tcPr>
          <w:p w14:paraId="59C3F156">
            <w:pPr>
              <w:spacing w:line="360" w:lineRule="auto"/>
              <w:ind w:firstLine="480" w:firstLineChars="200"/>
              <w:rPr>
                <w:rFonts w:hint="eastAsia" w:ascii="宋体" w:hAnsi="宋体"/>
                <w:sz w:val="24"/>
              </w:rPr>
            </w:pPr>
          </w:p>
        </w:tc>
        <w:tc>
          <w:tcPr>
            <w:tcW w:w="1560" w:type="dxa"/>
            <w:vAlign w:val="center"/>
          </w:tcPr>
          <w:p w14:paraId="6F96C479">
            <w:pPr>
              <w:spacing w:line="360" w:lineRule="auto"/>
              <w:ind w:firstLine="480" w:firstLineChars="200"/>
              <w:rPr>
                <w:rFonts w:hint="eastAsia" w:ascii="宋体" w:hAnsi="宋体"/>
                <w:sz w:val="24"/>
              </w:rPr>
            </w:pPr>
          </w:p>
        </w:tc>
        <w:tc>
          <w:tcPr>
            <w:tcW w:w="1560" w:type="dxa"/>
            <w:vAlign w:val="center"/>
          </w:tcPr>
          <w:p w14:paraId="0E75960B">
            <w:pPr>
              <w:spacing w:line="360" w:lineRule="auto"/>
              <w:ind w:firstLine="480" w:firstLineChars="200"/>
              <w:rPr>
                <w:rFonts w:hint="eastAsia" w:ascii="宋体" w:hAnsi="宋体"/>
                <w:sz w:val="24"/>
              </w:rPr>
            </w:pPr>
          </w:p>
        </w:tc>
        <w:tc>
          <w:tcPr>
            <w:tcW w:w="1133" w:type="dxa"/>
            <w:vAlign w:val="center"/>
          </w:tcPr>
          <w:p w14:paraId="18FCE815">
            <w:pPr>
              <w:spacing w:line="360" w:lineRule="auto"/>
              <w:ind w:firstLine="480" w:firstLineChars="200"/>
              <w:rPr>
                <w:rFonts w:hint="eastAsia" w:ascii="宋体" w:hAnsi="宋体"/>
                <w:sz w:val="24"/>
              </w:rPr>
            </w:pPr>
          </w:p>
        </w:tc>
        <w:tc>
          <w:tcPr>
            <w:tcW w:w="992" w:type="dxa"/>
            <w:vAlign w:val="center"/>
          </w:tcPr>
          <w:p w14:paraId="6DB4F137">
            <w:pPr>
              <w:spacing w:line="360" w:lineRule="auto"/>
              <w:ind w:firstLine="480" w:firstLineChars="200"/>
              <w:rPr>
                <w:rFonts w:hint="eastAsia" w:ascii="宋体" w:hAnsi="宋体"/>
                <w:sz w:val="24"/>
              </w:rPr>
            </w:pPr>
          </w:p>
        </w:tc>
        <w:tc>
          <w:tcPr>
            <w:tcW w:w="1134" w:type="dxa"/>
            <w:vAlign w:val="center"/>
          </w:tcPr>
          <w:p w14:paraId="3861BAEF">
            <w:pPr>
              <w:spacing w:line="360" w:lineRule="auto"/>
              <w:ind w:firstLine="480" w:firstLineChars="200"/>
              <w:rPr>
                <w:rFonts w:hint="eastAsia" w:ascii="宋体" w:hAnsi="宋体"/>
                <w:sz w:val="24"/>
              </w:rPr>
            </w:pPr>
          </w:p>
        </w:tc>
        <w:tc>
          <w:tcPr>
            <w:tcW w:w="1276" w:type="dxa"/>
            <w:vAlign w:val="center"/>
          </w:tcPr>
          <w:p w14:paraId="433CD148">
            <w:pPr>
              <w:spacing w:line="360" w:lineRule="auto"/>
              <w:ind w:firstLine="480" w:firstLineChars="200"/>
              <w:rPr>
                <w:rFonts w:hint="eastAsia" w:ascii="宋体" w:hAnsi="宋体"/>
                <w:sz w:val="24"/>
              </w:rPr>
            </w:pPr>
          </w:p>
        </w:tc>
        <w:tc>
          <w:tcPr>
            <w:tcW w:w="850" w:type="dxa"/>
            <w:vAlign w:val="center"/>
          </w:tcPr>
          <w:p w14:paraId="56AD1CB5">
            <w:pPr>
              <w:spacing w:line="360" w:lineRule="auto"/>
              <w:ind w:firstLine="480" w:firstLineChars="200"/>
              <w:rPr>
                <w:rFonts w:hint="eastAsia" w:ascii="宋体" w:hAnsi="宋体"/>
                <w:sz w:val="24"/>
              </w:rPr>
            </w:pPr>
          </w:p>
        </w:tc>
      </w:tr>
      <w:tr w14:paraId="419C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51" w:type="dxa"/>
          </w:tcPr>
          <w:p w14:paraId="02317A20">
            <w:pPr>
              <w:spacing w:line="360" w:lineRule="auto"/>
              <w:ind w:firstLine="480" w:firstLineChars="200"/>
              <w:rPr>
                <w:rFonts w:hint="eastAsia" w:ascii="宋体" w:hAnsi="宋体"/>
                <w:sz w:val="24"/>
              </w:rPr>
            </w:pPr>
          </w:p>
        </w:tc>
        <w:tc>
          <w:tcPr>
            <w:tcW w:w="1560" w:type="dxa"/>
            <w:vAlign w:val="center"/>
          </w:tcPr>
          <w:p w14:paraId="2AE53EFB">
            <w:pPr>
              <w:spacing w:line="360" w:lineRule="auto"/>
              <w:ind w:firstLine="480" w:firstLineChars="200"/>
              <w:rPr>
                <w:rFonts w:hint="eastAsia" w:ascii="宋体" w:hAnsi="宋体"/>
                <w:sz w:val="24"/>
              </w:rPr>
            </w:pPr>
          </w:p>
        </w:tc>
        <w:tc>
          <w:tcPr>
            <w:tcW w:w="1560" w:type="dxa"/>
            <w:vAlign w:val="center"/>
          </w:tcPr>
          <w:p w14:paraId="614B1DDF">
            <w:pPr>
              <w:spacing w:line="360" w:lineRule="auto"/>
              <w:ind w:firstLine="480" w:firstLineChars="200"/>
              <w:rPr>
                <w:rFonts w:hint="eastAsia" w:ascii="宋体" w:hAnsi="宋体"/>
                <w:sz w:val="24"/>
              </w:rPr>
            </w:pPr>
          </w:p>
        </w:tc>
        <w:tc>
          <w:tcPr>
            <w:tcW w:w="1133" w:type="dxa"/>
            <w:vAlign w:val="center"/>
          </w:tcPr>
          <w:p w14:paraId="1A5C26C8">
            <w:pPr>
              <w:spacing w:line="360" w:lineRule="auto"/>
              <w:ind w:firstLine="480" w:firstLineChars="200"/>
              <w:rPr>
                <w:rFonts w:hint="eastAsia" w:ascii="宋体" w:hAnsi="宋体"/>
                <w:sz w:val="24"/>
              </w:rPr>
            </w:pPr>
          </w:p>
        </w:tc>
        <w:tc>
          <w:tcPr>
            <w:tcW w:w="992" w:type="dxa"/>
            <w:vAlign w:val="center"/>
          </w:tcPr>
          <w:p w14:paraId="4206625E">
            <w:pPr>
              <w:spacing w:line="360" w:lineRule="auto"/>
              <w:ind w:firstLine="480" w:firstLineChars="200"/>
              <w:rPr>
                <w:rFonts w:hint="eastAsia" w:ascii="宋体" w:hAnsi="宋体"/>
                <w:sz w:val="24"/>
              </w:rPr>
            </w:pPr>
          </w:p>
        </w:tc>
        <w:tc>
          <w:tcPr>
            <w:tcW w:w="1134" w:type="dxa"/>
            <w:vAlign w:val="center"/>
          </w:tcPr>
          <w:p w14:paraId="67BCA4EE">
            <w:pPr>
              <w:spacing w:line="360" w:lineRule="auto"/>
              <w:ind w:firstLine="480" w:firstLineChars="200"/>
              <w:rPr>
                <w:rFonts w:hint="eastAsia" w:ascii="宋体" w:hAnsi="宋体"/>
                <w:sz w:val="24"/>
              </w:rPr>
            </w:pPr>
          </w:p>
        </w:tc>
        <w:tc>
          <w:tcPr>
            <w:tcW w:w="1276" w:type="dxa"/>
            <w:vAlign w:val="center"/>
          </w:tcPr>
          <w:p w14:paraId="35D48660">
            <w:pPr>
              <w:spacing w:line="360" w:lineRule="auto"/>
              <w:ind w:firstLine="480" w:firstLineChars="200"/>
              <w:rPr>
                <w:rFonts w:hint="eastAsia" w:ascii="宋体" w:hAnsi="宋体"/>
                <w:sz w:val="24"/>
              </w:rPr>
            </w:pPr>
          </w:p>
        </w:tc>
        <w:tc>
          <w:tcPr>
            <w:tcW w:w="850" w:type="dxa"/>
            <w:vAlign w:val="center"/>
          </w:tcPr>
          <w:p w14:paraId="6B105746">
            <w:pPr>
              <w:spacing w:line="360" w:lineRule="auto"/>
              <w:ind w:firstLine="480" w:firstLineChars="200"/>
              <w:rPr>
                <w:rFonts w:hint="eastAsia" w:ascii="宋体" w:hAnsi="宋体"/>
                <w:sz w:val="24"/>
              </w:rPr>
            </w:pPr>
          </w:p>
        </w:tc>
      </w:tr>
      <w:tr w14:paraId="0C8D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51" w:type="dxa"/>
          </w:tcPr>
          <w:p w14:paraId="51BCA755">
            <w:pPr>
              <w:spacing w:line="360" w:lineRule="auto"/>
              <w:ind w:firstLine="480" w:firstLineChars="200"/>
              <w:rPr>
                <w:rFonts w:hint="eastAsia" w:ascii="宋体" w:hAnsi="宋体"/>
                <w:sz w:val="24"/>
              </w:rPr>
            </w:pPr>
          </w:p>
        </w:tc>
        <w:tc>
          <w:tcPr>
            <w:tcW w:w="1560" w:type="dxa"/>
            <w:vAlign w:val="center"/>
          </w:tcPr>
          <w:p w14:paraId="0AE24668">
            <w:pPr>
              <w:spacing w:line="360" w:lineRule="auto"/>
              <w:ind w:firstLine="480" w:firstLineChars="200"/>
              <w:rPr>
                <w:rFonts w:hint="eastAsia" w:ascii="宋体" w:hAnsi="宋体"/>
                <w:sz w:val="24"/>
              </w:rPr>
            </w:pPr>
          </w:p>
        </w:tc>
        <w:tc>
          <w:tcPr>
            <w:tcW w:w="1560" w:type="dxa"/>
            <w:vAlign w:val="center"/>
          </w:tcPr>
          <w:p w14:paraId="08460A2E">
            <w:pPr>
              <w:spacing w:line="360" w:lineRule="auto"/>
              <w:ind w:firstLine="480" w:firstLineChars="200"/>
              <w:rPr>
                <w:rFonts w:hint="eastAsia" w:ascii="宋体" w:hAnsi="宋体"/>
                <w:sz w:val="24"/>
              </w:rPr>
            </w:pPr>
          </w:p>
        </w:tc>
        <w:tc>
          <w:tcPr>
            <w:tcW w:w="1133" w:type="dxa"/>
            <w:vAlign w:val="center"/>
          </w:tcPr>
          <w:p w14:paraId="7FF2A77E">
            <w:pPr>
              <w:spacing w:line="360" w:lineRule="auto"/>
              <w:ind w:firstLine="480" w:firstLineChars="200"/>
              <w:rPr>
                <w:rFonts w:hint="eastAsia" w:ascii="宋体" w:hAnsi="宋体"/>
                <w:sz w:val="24"/>
              </w:rPr>
            </w:pPr>
          </w:p>
        </w:tc>
        <w:tc>
          <w:tcPr>
            <w:tcW w:w="992" w:type="dxa"/>
            <w:vAlign w:val="center"/>
          </w:tcPr>
          <w:p w14:paraId="120BA434">
            <w:pPr>
              <w:spacing w:line="360" w:lineRule="auto"/>
              <w:ind w:firstLine="480" w:firstLineChars="200"/>
              <w:rPr>
                <w:rFonts w:hint="eastAsia" w:ascii="宋体" w:hAnsi="宋体"/>
                <w:sz w:val="24"/>
              </w:rPr>
            </w:pPr>
          </w:p>
        </w:tc>
        <w:tc>
          <w:tcPr>
            <w:tcW w:w="1134" w:type="dxa"/>
            <w:vAlign w:val="center"/>
          </w:tcPr>
          <w:p w14:paraId="53F33273">
            <w:pPr>
              <w:spacing w:line="360" w:lineRule="auto"/>
              <w:ind w:firstLine="480" w:firstLineChars="200"/>
              <w:rPr>
                <w:rFonts w:hint="eastAsia" w:ascii="宋体" w:hAnsi="宋体"/>
                <w:sz w:val="24"/>
              </w:rPr>
            </w:pPr>
          </w:p>
        </w:tc>
        <w:tc>
          <w:tcPr>
            <w:tcW w:w="1276" w:type="dxa"/>
            <w:vAlign w:val="center"/>
          </w:tcPr>
          <w:p w14:paraId="05217384">
            <w:pPr>
              <w:spacing w:line="360" w:lineRule="auto"/>
              <w:ind w:firstLine="480" w:firstLineChars="200"/>
              <w:rPr>
                <w:rFonts w:hint="eastAsia" w:ascii="宋体" w:hAnsi="宋体"/>
                <w:sz w:val="24"/>
              </w:rPr>
            </w:pPr>
          </w:p>
        </w:tc>
        <w:tc>
          <w:tcPr>
            <w:tcW w:w="850" w:type="dxa"/>
            <w:vAlign w:val="center"/>
          </w:tcPr>
          <w:p w14:paraId="4ACFDA0D">
            <w:pPr>
              <w:spacing w:line="360" w:lineRule="auto"/>
              <w:ind w:firstLine="480" w:firstLineChars="200"/>
              <w:rPr>
                <w:rFonts w:hint="eastAsia" w:ascii="宋体" w:hAnsi="宋体"/>
                <w:sz w:val="24"/>
              </w:rPr>
            </w:pPr>
          </w:p>
        </w:tc>
      </w:tr>
      <w:tr w14:paraId="13AF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851" w:type="dxa"/>
          </w:tcPr>
          <w:p w14:paraId="74CAC872">
            <w:pPr>
              <w:spacing w:line="360" w:lineRule="auto"/>
              <w:ind w:firstLine="480" w:firstLineChars="200"/>
              <w:rPr>
                <w:rFonts w:hint="eastAsia" w:ascii="宋体" w:hAnsi="宋体"/>
                <w:sz w:val="24"/>
              </w:rPr>
            </w:pPr>
          </w:p>
        </w:tc>
        <w:tc>
          <w:tcPr>
            <w:tcW w:w="1560" w:type="dxa"/>
            <w:vAlign w:val="center"/>
          </w:tcPr>
          <w:p w14:paraId="3BCFFBC9">
            <w:pPr>
              <w:spacing w:line="360" w:lineRule="auto"/>
              <w:ind w:firstLine="480" w:firstLineChars="200"/>
              <w:rPr>
                <w:rFonts w:hint="eastAsia" w:ascii="宋体" w:hAnsi="宋体"/>
                <w:sz w:val="24"/>
              </w:rPr>
            </w:pPr>
          </w:p>
        </w:tc>
        <w:tc>
          <w:tcPr>
            <w:tcW w:w="1560" w:type="dxa"/>
            <w:vAlign w:val="center"/>
          </w:tcPr>
          <w:p w14:paraId="32597C4F">
            <w:pPr>
              <w:spacing w:line="360" w:lineRule="auto"/>
              <w:ind w:firstLine="480" w:firstLineChars="200"/>
              <w:rPr>
                <w:rFonts w:hint="eastAsia" w:ascii="宋体" w:hAnsi="宋体"/>
                <w:sz w:val="24"/>
              </w:rPr>
            </w:pPr>
          </w:p>
        </w:tc>
        <w:tc>
          <w:tcPr>
            <w:tcW w:w="1133" w:type="dxa"/>
            <w:vAlign w:val="center"/>
          </w:tcPr>
          <w:p w14:paraId="28A11913">
            <w:pPr>
              <w:spacing w:line="360" w:lineRule="auto"/>
              <w:ind w:firstLine="480" w:firstLineChars="200"/>
              <w:rPr>
                <w:rFonts w:hint="eastAsia" w:ascii="宋体" w:hAnsi="宋体"/>
                <w:sz w:val="24"/>
              </w:rPr>
            </w:pPr>
          </w:p>
        </w:tc>
        <w:tc>
          <w:tcPr>
            <w:tcW w:w="992" w:type="dxa"/>
            <w:vAlign w:val="center"/>
          </w:tcPr>
          <w:p w14:paraId="2D9FFAD3">
            <w:pPr>
              <w:spacing w:line="360" w:lineRule="auto"/>
              <w:ind w:firstLine="480" w:firstLineChars="200"/>
              <w:rPr>
                <w:rFonts w:hint="eastAsia" w:ascii="宋体" w:hAnsi="宋体"/>
                <w:sz w:val="24"/>
              </w:rPr>
            </w:pPr>
          </w:p>
        </w:tc>
        <w:tc>
          <w:tcPr>
            <w:tcW w:w="1134" w:type="dxa"/>
            <w:vAlign w:val="center"/>
          </w:tcPr>
          <w:p w14:paraId="5FFC03D4">
            <w:pPr>
              <w:spacing w:line="360" w:lineRule="auto"/>
              <w:ind w:firstLine="480" w:firstLineChars="200"/>
              <w:rPr>
                <w:rFonts w:hint="eastAsia" w:ascii="宋体" w:hAnsi="宋体"/>
                <w:sz w:val="24"/>
              </w:rPr>
            </w:pPr>
          </w:p>
        </w:tc>
        <w:tc>
          <w:tcPr>
            <w:tcW w:w="1276" w:type="dxa"/>
            <w:vAlign w:val="center"/>
          </w:tcPr>
          <w:p w14:paraId="184FB878">
            <w:pPr>
              <w:spacing w:line="360" w:lineRule="auto"/>
              <w:ind w:firstLine="480" w:firstLineChars="200"/>
              <w:rPr>
                <w:rFonts w:hint="eastAsia" w:ascii="宋体" w:hAnsi="宋体"/>
                <w:sz w:val="24"/>
              </w:rPr>
            </w:pPr>
          </w:p>
        </w:tc>
        <w:tc>
          <w:tcPr>
            <w:tcW w:w="850" w:type="dxa"/>
            <w:vAlign w:val="center"/>
          </w:tcPr>
          <w:p w14:paraId="7AD7DCCD">
            <w:pPr>
              <w:spacing w:line="360" w:lineRule="auto"/>
              <w:ind w:firstLine="480" w:firstLineChars="200"/>
              <w:rPr>
                <w:rFonts w:hint="eastAsia" w:ascii="宋体" w:hAnsi="宋体"/>
                <w:sz w:val="24"/>
              </w:rPr>
            </w:pPr>
          </w:p>
        </w:tc>
      </w:tr>
      <w:tr w14:paraId="4036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51" w:type="dxa"/>
          </w:tcPr>
          <w:p w14:paraId="2E438724">
            <w:pPr>
              <w:spacing w:line="360" w:lineRule="auto"/>
              <w:ind w:firstLine="480" w:firstLineChars="200"/>
              <w:rPr>
                <w:rFonts w:hint="eastAsia" w:ascii="宋体" w:hAnsi="宋体"/>
                <w:sz w:val="24"/>
              </w:rPr>
            </w:pPr>
          </w:p>
        </w:tc>
        <w:tc>
          <w:tcPr>
            <w:tcW w:w="1560" w:type="dxa"/>
            <w:vAlign w:val="center"/>
          </w:tcPr>
          <w:p w14:paraId="5FE03686">
            <w:pPr>
              <w:spacing w:line="360" w:lineRule="auto"/>
              <w:ind w:firstLine="480" w:firstLineChars="200"/>
              <w:rPr>
                <w:rFonts w:hint="eastAsia" w:ascii="宋体" w:hAnsi="宋体"/>
                <w:sz w:val="24"/>
              </w:rPr>
            </w:pPr>
          </w:p>
        </w:tc>
        <w:tc>
          <w:tcPr>
            <w:tcW w:w="1560" w:type="dxa"/>
            <w:vAlign w:val="center"/>
          </w:tcPr>
          <w:p w14:paraId="627856DE">
            <w:pPr>
              <w:spacing w:line="360" w:lineRule="auto"/>
              <w:ind w:firstLine="480" w:firstLineChars="200"/>
              <w:rPr>
                <w:rFonts w:hint="eastAsia" w:ascii="宋体" w:hAnsi="宋体"/>
                <w:sz w:val="24"/>
              </w:rPr>
            </w:pPr>
          </w:p>
        </w:tc>
        <w:tc>
          <w:tcPr>
            <w:tcW w:w="1133" w:type="dxa"/>
            <w:vAlign w:val="center"/>
          </w:tcPr>
          <w:p w14:paraId="076468CE">
            <w:pPr>
              <w:spacing w:line="360" w:lineRule="auto"/>
              <w:ind w:firstLine="480" w:firstLineChars="200"/>
              <w:rPr>
                <w:rFonts w:hint="eastAsia" w:ascii="宋体" w:hAnsi="宋体"/>
                <w:sz w:val="24"/>
              </w:rPr>
            </w:pPr>
          </w:p>
        </w:tc>
        <w:tc>
          <w:tcPr>
            <w:tcW w:w="992" w:type="dxa"/>
            <w:vAlign w:val="center"/>
          </w:tcPr>
          <w:p w14:paraId="045522D6">
            <w:pPr>
              <w:spacing w:line="360" w:lineRule="auto"/>
              <w:ind w:firstLine="480" w:firstLineChars="200"/>
              <w:rPr>
                <w:rFonts w:hint="eastAsia" w:ascii="宋体" w:hAnsi="宋体"/>
                <w:sz w:val="24"/>
              </w:rPr>
            </w:pPr>
          </w:p>
        </w:tc>
        <w:tc>
          <w:tcPr>
            <w:tcW w:w="1134" w:type="dxa"/>
            <w:vAlign w:val="center"/>
          </w:tcPr>
          <w:p w14:paraId="387F3E17">
            <w:pPr>
              <w:spacing w:line="360" w:lineRule="auto"/>
              <w:ind w:firstLine="480" w:firstLineChars="200"/>
              <w:rPr>
                <w:rFonts w:hint="eastAsia" w:ascii="宋体" w:hAnsi="宋体"/>
                <w:sz w:val="24"/>
              </w:rPr>
            </w:pPr>
          </w:p>
        </w:tc>
        <w:tc>
          <w:tcPr>
            <w:tcW w:w="1276" w:type="dxa"/>
            <w:vAlign w:val="center"/>
          </w:tcPr>
          <w:p w14:paraId="144541B1">
            <w:pPr>
              <w:spacing w:line="360" w:lineRule="auto"/>
              <w:ind w:firstLine="480" w:firstLineChars="200"/>
              <w:rPr>
                <w:rFonts w:hint="eastAsia" w:ascii="宋体" w:hAnsi="宋体"/>
                <w:sz w:val="24"/>
              </w:rPr>
            </w:pPr>
          </w:p>
        </w:tc>
        <w:tc>
          <w:tcPr>
            <w:tcW w:w="850" w:type="dxa"/>
            <w:vAlign w:val="center"/>
          </w:tcPr>
          <w:p w14:paraId="425C27B3">
            <w:pPr>
              <w:spacing w:line="360" w:lineRule="auto"/>
              <w:ind w:firstLine="480" w:firstLineChars="200"/>
              <w:rPr>
                <w:rFonts w:hint="eastAsia" w:ascii="宋体" w:hAnsi="宋体"/>
                <w:sz w:val="24"/>
              </w:rPr>
            </w:pPr>
          </w:p>
        </w:tc>
      </w:tr>
      <w:tr w14:paraId="3583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9356" w:type="dxa"/>
            <w:gridSpan w:val="8"/>
            <w:vAlign w:val="center"/>
          </w:tcPr>
          <w:p w14:paraId="469C6C38">
            <w:pPr>
              <w:spacing w:line="360" w:lineRule="auto"/>
              <w:ind w:firstLine="480" w:firstLineChars="200"/>
              <w:rPr>
                <w:rFonts w:hint="eastAsia" w:ascii="宋体" w:hAnsi="宋体"/>
                <w:sz w:val="24"/>
              </w:rPr>
            </w:pPr>
            <w:r>
              <w:rPr>
                <w:rFonts w:hint="eastAsia" w:ascii="宋体" w:hAnsi="宋体"/>
                <w:sz w:val="24"/>
              </w:rPr>
              <w:t>投标总价：</w:t>
            </w:r>
          </w:p>
        </w:tc>
      </w:tr>
    </w:tbl>
    <w:p w14:paraId="7E573124">
      <w:pPr>
        <w:spacing w:line="360" w:lineRule="auto"/>
        <w:ind w:firstLine="480" w:firstLineChars="200"/>
        <w:rPr>
          <w:rFonts w:hint="eastAsia" w:ascii="宋体" w:hAnsi="宋体"/>
          <w:sz w:val="24"/>
        </w:rPr>
      </w:pPr>
    </w:p>
    <w:p w14:paraId="41F3BD68">
      <w:pPr>
        <w:spacing w:line="360" w:lineRule="auto"/>
        <w:ind w:firstLine="480" w:firstLineChars="200"/>
        <w:rPr>
          <w:rFonts w:hint="eastAsia" w:ascii="宋体" w:hAnsi="宋体"/>
          <w:sz w:val="24"/>
        </w:rPr>
      </w:pPr>
      <w:r>
        <w:rPr>
          <w:rFonts w:hint="eastAsia" w:ascii="宋体" w:hAnsi="宋体"/>
          <w:sz w:val="24"/>
        </w:rPr>
        <w:t xml:space="preserve"> 注：</w:t>
      </w:r>
    </w:p>
    <w:p w14:paraId="1C0B4F60">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sz w:val="24"/>
        </w:rPr>
        <w:t>1、分项报价表中的投标总价应与开标一览表中的一致。</w:t>
      </w:r>
    </w:p>
    <w:p w14:paraId="627408AB">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2、产品名称</w:t>
      </w:r>
      <w:r>
        <w:rPr>
          <w:rFonts w:ascii="宋体" w:hAnsi="宋体"/>
          <w:color w:val="000000" w:themeColor="text1"/>
          <w:sz w:val="24"/>
          <w14:textFill>
            <w14:solidFill>
              <w14:schemeClr w14:val="tx1"/>
            </w14:solidFill>
          </w14:textFill>
        </w:rPr>
        <w:t>按照招标文件第三章</w:t>
      </w:r>
      <w:r>
        <w:rPr>
          <w:rFonts w:hint="eastAsia" w:ascii="宋体" w:hAnsi="宋体"/>
          <w:color w:val="000000" w:themeColor="text1"/>
          <w:sz w:val="24"/>
          <w14:textFill>
            <w14:solidFill>
              <w14:schemeClr w14:val="tx1"/>
            </w14:solidFill>
          </w14:textFill>
        </w:rPr>
        <w:t xml:space="preserve"> “一”内要求</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产品一一</w:t>
      </w:r>
      <w:r>
        <w:rPr>
          <w:rFonts w:ascii="宋体" w:hAnsi="宋体"/>
          <w:color w:val="000000" w:themeColor="text1"/>
          <w:sz w:val="24"/>
          <w14:textFill>
            <w14:solidFill>
              <w14:schemeClr w14:val="tx1"/>
            </w14:solidFill>
          </w14:textFill>
        </w:rPr>
        <w:t>进行列明。</w:t>
      </w:r>
    </w:p>
    <w:p w14:paraId="5E0F16C8">
      <w:pPr>
        <w:spacing w:line="360" w:lineRule="auto"/>
        <w:ind w:firstLine="482" w:firstLineChars="200"/>
        <w:rPr>
          <w:rFonts w:hint="eastAsia" w:ascii="宋体" w:hAnsi="宋体"/>
          <w:b/>
          <w:sz w:val="24"/>
        </w:rPr>
      </w:pPr>
    </w:p>
    <w:p w14:paraId="13689357">
      <w:pPr>
        <w:spacing w:line="360" w:lineRule="auto"/>
        <w:ind w:firstLine="482" w:firstLineChars="200"/>
        <w:rPr>
          <w:rFonts w:hint="eastAsia" w:ascii="宋体" w:hAnsi="宋体"/>
          <w:b/>
          <w:sz w:val="24"/>
        </w:rPr>
      </w:pPr>
    </w:p>
    <w:p w14:paraId="473038D0">
      <w:pPr>
        <w:widowControl/>
        <w:jc w:val="left"/>
        <w:rPr>
          <w:rFonts w:hint="eastAsia" w:hAnsi="宋体"/>
          <w:b/>
          <w:sz w:val="24"/>
          <w:u w:val="single"/>
        </w:rPr>
      </w:pPr>
      <w:r>
        <w:rPr>
          <w:rFonts w:hAnsi="宋体"/>
          <w:b/>
          <w:sz w:val="24"/>
          <w:u w:val="single"/>
        </w:rPr>
        <w:br w:type="page"/>
      </w:r>
    </w:p>
    <w:p w14:paraId="115CC549">
      <w:pPr>
        <w:spacing w:line="360" w:lineRule="auto"/>
        <w:ind w:firstLine="1446" w:firstLineChars="200"/>
        <w:rPr>
          <w:rFonts w:hint="eastAsia" w:ascii="宋体" w:hAnsi="宋体"/>
          <w:b/>
          <w:sz w:val="72"/>
        </w:rPr>
      </w:pPr>
    </w:p>
    <w:p w14:paraId="3C08F039">
      <w:pPr>
        <w:spacing w:line="360" w:lineRule="auto"/>
        <w:ind w:firstLine="1446" w:firstLineChars="200"/>
        <w:rPr>
          <w:rFonts w:hint="eastAsia" w:ascii="宋体" w:hAnsi="宋体"/>
          <w:b/>
          <w:sz w:val="72"/>
        </w:rPr>
      </w:pPr>
      <w:r>
        <w:rPr>
          <w:rFonts w:hint="eastAsia" w:ascii="宋体" w:hAnsi="宋体"/>
          <w:b/>
          <w:sz w:val="72"/>
        </w:rPr>
        <w:t>投  标  文  件</w:t>
      </w:r>
    </w:p>
    <w:p w14:paraId="6258B5FE">
      <w:pPr>
        <w:jc w:val="center"/>
        <w:rPr>
          <w:rFonts w:ascii="黑体" w:eastAsia="黑体"/>
          <w:sz w:val="44"/>
          <w:szCs w:val="44"/>
        </w:rPr>
      </w:pPr>
      <w:r>
        <w:rPr>
          <w:rFonts w:hint="eastAsia" w:ascii="黑体" w:eastAsia="黑体"/>
          <w:sz w:val="44"/>
          <w:szCs w:val="44"/>
        </w:rPr>
        <w:t>（请在此注明正本或副本）</w:t>
      </w:r>
    </w:p>
    <w:p w14:paraId="3B936331">
      <w:pPr>
        <w:spacing w:line="360" w:lineRule="auto"/>
        <w:ind w:firstLine="2182" w:firstLineChars="494"/>
        <w:rPr>
          <w:rFonts w:hint="eastAsia" w:ascii="宋体" w:hAnsi="宋体"/>
          <w:b/>
          <w:sz w:val="44"/>
          <w:szCs w:val="44"/>
        </w:rPr>
      </w:pPr>
    </w:p>
    <w:p w14:paraId="2A2C150A">
      <w:pPr>
        <w:spacing w:line="360" w:lineRule="auto"/>
        <w:ind w:firstLine="2650" w:firstLineChars="600"/>
        <w:rPr>
          <w:rFonts w:hint="eastAsia" w:ascii="宋体" w:hAnsi="宋体"/>
          <w:b/>
          <w:sz w:val="36"/>
        </w:rPr>
      </w:pPr>
      <w:r>
        <w:rPr>
          <w:rFonts w:hint="eastAsia" w:ascii="宋体" w:hAnsi="宋体"/>
          <w:b/>
          <w:sz w:val="44"/>
          <w:szCs w:val="44"/>
        </w:rPr>
        <w:t>资格及资信证明部分</w:t>
      </w:r>
    </w:p>
    <w:p w14:paraId="75619142">
      <w:pPr>
        <w:spacing w:line="360" w:lineRule="auto"/>
        <w:ind w:firstLine="723" w:firstLineChars="200"/>
        <w:jc w:val="center"/>
        <w:rPr>
          <w:rFonts w:hint="eastAsia" w:ascii="宋体" w:hAnsi="宋体"/>
          <w:b/>
          <w:sz w:val="36"/>
        </w:rPr>
      </w:pPr>
    </w:p>
    <w:p w14:paraId="3F7A62A0">
      <w:pPr>
        <w:spacing w:line="360" w:lineRule="auto"/>
        <w:ind w:firstLine="1807" w:firstLineChars="500"/>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p>
    <w:p w14:paraId="5C87554F">
      <w:pPr>
        <w:spacing w:line="360" w:lineRule="auto"/>
        <w:ind w:firstLine="1807" w:firstLineChars="500"/>
        <w:rPr>
          <w:rFonts w:hint="eastAsia" w:ascii="宋体" w:hAnsi="宋体"/>
          <w:b/>
          <w:sz w:val="36"/>
          <w:u w:val="single"/>
        </w:rPr>
      </w:pPr>
      <w:r>
        <w:rPr>
          <w:rFonts w:hint="eastAsia" w:ascii="宋体" w:hAnsi="宋体"/>
          <w:b/>
          <w:sz w:val="36"/>
        </w:rPr>
        <w:t>招 标 编 号：</w:t>
      </w:r>
      <w:r>
        <w:rPr>
          <w:rFonts w:hint="eastAsia" w:ascii="宋体" w:hAnsi="宋体"/>
          <w:b/>
          <w:sz w:val="36"/>
          <w:u w:val="single"/>
        </w:rPr>
        <w:t xml:space="preserve">               </w:t>
      </w:r>
    </w:p>
    <w:p w14:paraId="442396EA">
      <w:pPr>
        <w:spacing w:line="360" w:lineRule="auto"/>
        <w:ind w:firstLine="723" w:firstLineChars="200"/>
        <w:rPr>
          <w:rFonts w:hint="eastAsia" w:ascii="宋体" w:hAnsi="宋体"/>
          <w:b/>
          <w:sz w:val="36"/>
        </w:rPr>
      </w:pPr>
    </w:p>
    <w:p w14:paraId="44238A8C">
      <w:pPr>
        <w:spacing w:line="360" w:lineRule="auto"/>
        <w:ind w:firstLine="723" w:firstLineChars="200"/>
        <w:rPr>
          <w:rFonts w:hint="eastAsia" w:ascii="宋体" w:hAnsi="宋体"/>
          <w:b/>
          <w:sz w:val="36"/>
        </w:rPr>
      </w:pPr>
    </w:p>
    <w:p w14:paraId="01977BAB">
      <w:pPr>
        <w:spacing w:line="360" w:lineRule="auto"/>
        <w:ind w:firstLine="723" w:firstLineChars="200"/>
        <w:rPr>
          <w:rFonts w:hint="eastAsia" w:ascii="宋体" w:hAnsi="宋体"/>
          <w:b/>
          <w:sz w:val="36"/>
        </w:rPr>
      </w:pPr>
    </w:p>
    <w:p w14:paraId="0E0487FC">
      <w:pPr>
        <w:spacing w:line="360" w:lineRule="auto"/>
        <w:ind w:firstLine="723" w:firstLineChars="200"/>
        <w:rPr>
          <w:rFonts w:hint="eastAsia" w:ascii="宋体" w:hAnsi="宋体"/>
          <w:b/>
          <w:sz w:val="36"/>
        </w:rPr>
      </w:pPr>
    </w:p>
    <w:p w14:paraId="1668877A">
      <w:pPr>
        <w:spacing w:line="360" w:lineRule="auto"/>
        <w:ind w:firstLine="723" w:firstLineChars="200"/>
        <w:rPr>
          <w:rFonts w:hint="eastAsia"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14:paraId="7347E931">
      <w:pPr>
        <w:spacing w:line="360" w:lineRule="auto"/>
        <w:ind w:firstLine="723" w:firstLineChars="200"/>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5A46EB92">
      <w:pPr>
        <w:spacing w:line="360" w:lineRule="auto"/>
        <w:ind w:firstLine="480" w:firstLineChars="200"/>
        <w:jc w:val="center"/>
        <w:rPr>
          <w:rFonts w:hint="eastAsia" w:ascii="宋体" w:hAnsi="宋体"/>
          <w:b/>
          <w:sz w:val="32"/>
          <w:szCs w:val="22"/>
        </w:rPr>
      </w:pPr>
      <w:r>
        <w:rPr>
          <w:rFonts w:ascii="宋体" w:hAnsi="宋体"/>
          <w:bCs/>
          <w:sz w:val="24"/>
        </w:rPr>
        <w:br w:type="page"/>
      </w:r>
      <w:r>
        <w:rPr>
          <w:rFonts w:hint="eastAsia" w:ascii="宋体" w:hAnsi="宋体"/>
          <w:b/>
          <w:sz w:val="32"/>
          <w:szCs w:val="22"/>
        </w:rPr>
        <w:t>索引</w:t>
      </w:r>
    </w:p>
    <w:p w14:paraId="3F76344D">
      <w:pPr>
        <w:pStyle w:val="15"/>
        <w:rPr>
          <w:rFonts w:hint="eastAsia" w:ascii="微软雅黑" w:hAnsi="微软雅黑" w:eastAsia="微软雅黑"/>
          <w:color w:val="000000"/>
          <w:sz w:val="27"/>
          <w:szCs w:val="27"/>
        </w:rPr>
      </w:pPr>
      <w:r>
        <w:rPr>
          <w:rFonts w:eastAsia="微软雅黑"/>
          <w:color w:val="000000"/>
          <w:sz w:val="29"/>
          <w:szCs w:val="29"/>
        </w:rPr>
        <w:t>一、</w:t>
      </w:r>
      <w:r>
        <w:rPr>
          <w:rFonts w:hint="eastAsia" w:eastAsia="微软雅黑"/>
          <w:color w:val="000000"/>
          <w:sz w:val="29"/>
          <w:szCs w:val="29"/>
        </w:rPr>
        <w:t>投标函</w:t>
      </w:r>
    </w:p>
    <w:p w14:paraId="7C65F012">
      <w:pPr>
        <w:pStyle w:val="15"/>
        <w:rPr>
          <w:rFonts w:hint="eastAsia" w:ascii="微软雅黑" w:hAnsi="微软雅黑" w:eastAsia="微软雅黑"/>
          <w:color w:val="000000"/>
          <w:sz w:val="27"/>
          <w:szCs w:val="27"/>
        </w:rPr>
      </w:pPr>
      <w:r>
        <w:rPr>
          <w:rFonts w:eastAsia="微软雅黑"/>
          <w:color w:val="000000"/>
          <w:sz w:val="29"/>
          <w:szCs w:val="29"/>
        </w:rPr>
        <w:t>二、投标人的资格及资信证明文件</w:t>
      </w:r>
    </w:p>
    <w:p w14:paraId="6D7D5160">
      <w:pPr>
        <w:pStyle w:val="15"/>
        <w:rPr>
          <w:rFonts w:hint="eastAsia" w:eastAsia="微软雅黑"/>
          <w:color w:val="000000"/>
          <w:sz w:val="29"/>
          <w:szCs w:val="29"/>
        </w:rPr>
      </w:pPr>
      <w:r>
        <w:rPr>
          <w:rFonts w:eastAsia="微软雅黑"/>
          <w:color w:val="000000"/>
          <w:sz w:val="29"/>
          <w:szCs w:val="29"/>
        </w:rPr>
        <w:t>三</w:t>
      </w:r>
      <w:r>
        <w:rPr>
          <w:rFonts w:hint="eastAsia" w:eastAsia="微软雅黑"/>
          <w:color w:val="000000"/>
          <w:sz w:val="29"/>
          <w:szCs w:val="29"/>
        </w:rPr>
        <w:t>、</w:t>
      </w:r>
      <w:r>
        <w:rPr>
          <w:rFonts w:eastAsia="微软雅黑"/>
          <w:color w:val="000000"/>
          <w:sz w:val="29"/>
          <w:szCs w:val="29"/>
        </w:rPr>
        <w:t>投标保证金</w:t>
      </w:r>
    </w:p>
    <w:p w14:paraId="55850D7A">
      <w:pPr>
        <w:pStyle w:val="15"/>
        <w:rPr>
          <w:rFonts w:hint="eastAsia" w:eastAsia="微软雅黑"/>
          <w:bCs/>
          <w:color w:val="000000" w:themeColor="text1"/>
          <w:sz w:val="29"/>
          <w:szCs w:val="29"/>
          <w14:textFill>
            <w14:solidFill>
              <w14:schemeClr w14:val="tx1"/>
            </w14:solidFill>
          </w14:textFill>
        </w:rPr>
      </w:pPr>
      <w:r>
        <w:rPr>
          <w:rFonts w:hint="eastAsia" w:ascii="Times New Roman" w:hAnsi="Times New Roman" w:cs="Times New Roman"/>
          <w:bCs/>
          <w:color w:val="000000" w:themeColor="text1"/>
          <w:sz w:val="32"/>
          <w:szCs w:val="22"/>
          <w14:textFill>
            <w14:solidFill>
              <w14:schemeClr w14:val="tx1"/>
            </w14:solidFill>
          </w14:textFill>
        </w:rPr>
        <w:t>四、业绩要求</w:t>
      </w:r>
    </w:p>
    <w:p w14:paraId="0F9234B1">
      <w:pPr>
        <w:spacing w:line="360" w:lineRule="auto"/>
        <w:ind w:firstLine="480" w:firstLineChars="200"/>
        <w:rPr>
          <w:rFonts w:hint="eastAsia" w:ascii="宋体" w:hAnsi="宋体"/>
          <w:bCs/>
          <w:sz w:val="24"/>
        </w:rPr>
      </w:pPr>
    </w:p>
    <w:p w14:paraId="7A55A193">
      <w:pPr>
        <w:spacing w:line="360" w:lineRule="auto"/>
        <w:ind w:firstLine="480" w:firstLineChars="200"/>
        <w:jc w:val="center"/>
        <w:rPr>
          <w:rFonts w:hint="eastAsia" w:ascii="宋体" w:hAnsi="宋体"/>
          <w:sz w:val="24"/>
        </w:rPr>
      </w:pPr>
      <w:r>
        <w:rPr>
          <w:rFonts w:ascii="宋体" w:hAnsi="宋体"/>
          <w:sz w:val="24"/>
        </w:rPr>
        <w:br w:type="page"/>
      </w:r>
    </w:p>
    <w:p w14:paraId="0F1D9C5E">
      <w:pPr>
        <w:pStyle w:val="15"/>
        <w:jc w:val="center"/>
        <w:rPr>
          <w:rFonts w:hint="eastAsia" w:cs="Times New Roman"/>
          <w:b/>
          <w:kern w:val="2"/>
          <w:sz w:val="32"/>
          <w:szCs w:val="22"/>
        </w:rPr>
      </w:pPr>
      <w:r>
        <w:rPr>
          <w:rFonts w:hint="eastAsia" w:cs="Times New Roman"/>
          <w:b/>
          <w:kern w:val="2"/>
          <w:sz w:val="32"/>
          <w:szCs w:val="22"/>
        </w:rPr>
        <w:t>一、投标函</w:t>
      </w:r>
    </w:p>
    <w:p w14:paraId="7E89BB0A">
      <w:pPr>
        <w:spacing w:line="360" w:lineRule="auto"/>
        <w:rPr>
          <w:rFonts w:hint="eastAsia" w:ascii="宋体" w:hAnsi="宋体"/>
          <w:sz w:val="24"/>
        </w:rPr>
      </w:pPr>
      <w:r>
        <w:rPr>
          <w:rFonts w:ascii="宋体" w:hAnsi="宋体"/>
          <w:sz w:val="24"/>
        </w:rPr>
        <w:t>致：</w:t>
      </w:r>
      <w:r>
        <w:rPr>
          <w:rFonts w:hint="eastAsia" w:ascii="宋体" w:hAnsi="宋体"/>
          <w:sz w:val="24"/>
          <w:u w:val="single"/>
        </w:rPr>
        <w:t xml:space="preserve">                     </w:t>
      </w:r>
    </w:p>
    <w:p w14:paraId="67557A2F">
      <w:pPr>
        <w:spacing w:line="360" w:lineRule="auto"/>
        <w:ind w:firstLine="597" w:firstLineChars="249"/>
        <w:rPr>
          <w:rFonts w:hint="eastAsia" w:ascii="宋体" w:hAnsi="宋体"/>
          <w:sz w:val="24"/>
        </w:rPr>
      </w:pPr>
      <w:r>
        <w:rPr>
          <w:rFonts w:ascii="宋体" w:hAnsi="宋体"/>
          <w:sz w:val="24"/>
        </w:rPr>
        <w:t>兹收到贵单位关于（</w:t>
      </w:r>
      <w:r>
        <w:rPr>
          <w:rFonts w:ascii="宋体" w:hAnsi="宋体"/>
          <w:sz w:val="24"/>
          <w:u w:val="single"/>
        </w:rPr>
        <w:t>填写“项目名称”</w:t>
      </w:r>
      <w:r>
        <w:rPr>
          <w:rFonts w:hint="eastAsia" w:ascii="宋体" w:hAnsi="宋体"/>
          <w:sz w:val="24"/>
          <w:u w:val="single"/>
        </w:rPr>
        <w:t xml:space="preserve">      </w:t>
      </w:r>
      <w:r>
        <w:rPr>
          <w:rFonts w:ascii="宋体" w:hAnsi="宋体"/>
          <w:sz w:val="24"/>
        </w:rPr>
        <w:t>）项目（招标编号：</w:t>
      </w:r>
      <w:r>
        <w:rPr>
          <w:rFonts w:ascii="宋体" w:hAnsi="宋体"/>
          <w:sz w:val="24"/>
          <w:u w:val="single"/>
        </w:rPr>
        <w:t>     </w:t>
      </w:r>
      <w:r>
        <w:rPr>
          <w:rFonts w:ascii="宋体" w:hAnsi="宋体"/>
          <w:sz w:val="24"/>
        </w:rPr>
        <w:t>）的投标邀请，本投标人代表（</w:t>
      </w:r>
      <w:r>
        <w:rPr>
          <w:rFonts w:ascii="宋体" w:hAnsi="宋体"/>
          <w:sz w:val="24"/>
          <w:u w:val="single"/>
        </w:rPr>
        <w:t>填写“全名”</w:t>
      </w:r>
      <w:r>
        <w:rPr>
          <w:rFonts w:hint="eastAsia" w:ascii="宋体" w:hAnsi="宋体"/>
          <w:sz w:val="24"/>
          <w:u w:val="single"/>
        </w:rPr>
        <w:t xml:space="preserve">      </w:t>
      </w:r>
      <w:r>
        <w:rPr>
          <w:rFonts w:ascii="宋体" w:hAnsi="宋体"/>
          <w:sz w:val="24"/>
        </w:rPr>
        <w:t>）已获得我方正式授权并代表投标人（</w:t>
      </w:r>
      <w:r>
        <w:rPr>
          <w:rFonts w:ascii="宋体" w:hAnsi="宋体"/>
          <w:sz w:val="24"/>
          <w:u w:val="single"/>
        </w:rPr>
        <w:t>填写“全称”</w:t>
      </w:r>
      <w:r>
        <w:rPr>
          <w:rFonts w:hint="eastAsia" w:ascii="宋体" w:hAnsi="宋体"/>
          <w:sz w:val="24"/>
          <w:u w:val="single"/>
        </w:rPr>
        <w:t xml:space="preserve">        </w:t>
      </w:r>
      <w:r>
        <w:rPr>
          <w:rFonts w:ascii="宋体" w:hAnsi="宋体"/>
          <w:sz w:val="24"/>
        </w:rPr>
        <w:t>）参加投标，并提交招标文件规定份数的投标文件正本和副本。我方提交的全部投标文件均由下述部分组成：</w:t>
      </w:r>
    </w:p>
    <w:p w14:paraId="3F09586F">
      <w:pPr>
        <w:spacing w:line="360" w:lineRule="auto"/>
        <w:ind w:firstLine="597" w:firstLineChars="249"/>
        <w:rPr>
          <w:rFonts w:hint="eastAsia" w:ascii="宋体" w:hAnsi="宋体"/>
          <w:sz w:val="24"/>
        </w:rPr>
      </w:pPr>
      <w:r>
        <w:rPr>
          <w:rFonts w:ascii="宋体" w:hAnsi="宋体"/>
          <w:sz w:val="24"/>
        </w:rPr>
        <w:t>（1）资格及资信证明部分</w:t>
      </w:r>
    </w:p>
    <w:p w14:paraId="74BD9B18">
      <w:pPr>
        <w:spacing w:line="360" w:lineRule="auto"/>
        <w:ind w:firstLine="597" w:firstLineChars="249"/>
        <w:rPr>
          <w:rFonts w:hint="eastAsia" w:ascii="宋体" w:hAnsi="宋体"/>
          <w:sz w:val="24"/>
        </w:rPr>
      </w:pPr>
      <w:r>
        <w:rPr>
          <w:rFonts w:hint="eastAsia" w:ascii="宋体" w:hAnsi="宋体"/>
          <w:sz w:val="24"/>
        </w:rPr>
        <w:t>①</w:t>
      </w:r>
      <w:r>
        <w:rPr>
          <w:rFonts w:ascii="宋体" w:hAnsi="宋体"/>
          <w:sz w:val="24"/>
        </w:rPr>
        <w:t>投标函</w:t>
      </w:r>
    </w:p>
    <w:p w14:paraId="06E1F15F">
      <w:pPr>
        <w:spacing w:line="360" w:lineRule="auto"/>
        <w:ind w:firstLine="597" w:firstLineChars="249"/>
        <w:rPr>
          <w:rFonts w:hint="eastAsia" w:ascii="宋体" w:hAnsi="宋体"/>
          <w:sz w:val="24"/>
        </w:rPr>
      </w:pPr>
      <w:r>
        <w:rPr>
          <w:rFonts w:hint="eastAsia" w:ascii="宋体" w:hAnsi="宋体"/>
          <w:sz w:val="24"/>
        </w:rPr>
        <w:t>②</w:t>
      </w:r>
      <w:r>
        <w:rPr>
          <w:rFonts w:ascii="宋体" w:hAnsi="宋体"/>
          <w:sz w:val="24"/>
        </w:rPr>
        <w:t>投标人的资格及资信证明文件</w:t>
      </w:r>
    </w:p>
    <w:p w14:paraId="1A3DC0B3">
      <w:pPr>
        <w:spacing w:line="360" w:lineRule="auto"/>
        <w:ind w:firstLine="597" w:firstLineChars="249"/>
        <w:rPr>
          <w:rFonts w:hint="eastAsia" w:ascii="宋体" w:hAnsi="宋体"/>
          <w:sz w:val="24"/>
        </w:rPr>
      </w:pPr>
      <w:r>
        <w:rPr>
          <w:rFonts w:hint="eastAsia" w:ascii="宋体" w:hAnsi="宋体"/>
          <w:sz w:val="24"/>
        </w:rPr>
        <w:t>③</w:t>
      </w:r>
      <w:r>
        <w:rPr>
          <w:rFonts w:ascii="宋体" w:hAnsi="宋体"/>
          <w:sz w:val="24"/>
        </w:rPr>
        <w:t>投标保证金</w:t>
      </w:r>
    </w:p>
    <w:p w14:paraId="01A423D6">
      <w:pPr>
        <w:spacing w:line="360" w:lineRule="auto"/>
        <w:ind w:firstLine="597" w:firstLineChars="249"/>
        <w:rPr>
          <w:rFonts w:hint="eastAsia" w:ascii="宋体" w:hAnsi="宋体"/>
          <w:sz w:val="24"/>
        </w:rPr>
      </w:pPr>
      <w:r>
        <w:rPr>
          <w:rFonts w:ascii="宋体" w:hAnsi="宋体"/>
          <w:sz w:val="24"/>
        </w:rPr>
        <w:t>（2）报价部分</w:t>
      </w:r>
    </w:p>
    <w:p w14:paraId="720CC857">
      <w:pPr>
        <w:spacing w:line="360" w:lineRule="auto"/>
        <w:ind w:firstLine="597" w:firstLineChars="249"/>
        <w:rPr>
          <w:rFonts w:hint="eastAsia" w:ascii="宋体" w:hAnsi="宋体"/>
          <w:sz w:val="24"/>
        </w:rPr>
      </w:pPr>
      <w:r>
        <w:rPr>
          <w:rFonts w:hint="eastAsia" w:ascii="宋体" w:hAnsi="宋体"/>
          <w:sz w:val="24"/>
        </w:rPr>
        <w:t>①</w:t>
      </w:r>
      <w:r>
        <w:rPr>
          <w:rFonts w:ascii="宋体" w:hAnsi="宋体"/>
          <w:sz w:val="24"/>
        </w:rPr>
        <w:t>开标一览表</w:t>
      </w:r>
    </w:p>
    <w:p w14:paraId="6DFC252A">
      <w:pPr>
        <w:spacing w:line="360" w:lineRule="auto"/>
        <w:ind w:firstLine="597" w:firstLineChars="249"/>
        <w:rPr>
          <w:rFonts w:hint="eastAsia" w:ascii="宋体" w:hAnsi="宋体"/>
          <w:sz w:val="24"/>
        </w:rPr>
      </w:pPr>
      <w:r>
        <w:rPr>
          <w:rFonts w:hint="eastAsia" w:ascii="宋体" w:hAnsi="宋体"/>
          <w:sz w:val="24"/>
        </w:rPr>
        <w:t>②投标分项报价表</w:t>
      </w:r>
    </w:p>
    <w:p w14:paraId="2257B535">
      <w:pPr>
        <w:spacing w:line="360" w:lineRule="auto"/>
        <w:ind w:firstLine="597" w:firstLineChars="249"/>
        <w:rPr>
          <w:rFonts w:hint="eastAsia" w:ascii="宋体" w:hAnsi="宋体"/>
          <w:sz w:val="24"/>
        </w:rPr>
      </w:pPr>
      <w:r>
        <w:rPr>
          <w:rFonts w:ascii="宋体" w:hAnsi="宋体"/>
          <w:sz w:val="24"/>
        </w:rPr>
        <w:t>（3）技术商务部分</w:t>
      </w:r>
    </w:p>
    <w:p w14:paraId="51D16DB2">
      <w:pPr>
        <w:spacing w:line="360" w:lineRule="auto"/>
        <w:ind w:firstLine="597" w:firstLineChars="249"/>
        <w:rPr>
          <w:rFonts w:hint="eastAsia" w:ascii="宋体" w:hAnsi="宋体"/>
          <w:sz w:val="24"/>
        </w:rPr>
      </w:pPr>
      <w:r>
        <w:rPr>
          <w:rFonts w:hint="eastAsia" w:ascii="宋体" w:hAnsi="宋体"/>
          <w:sz w:val="24"/>
        </w:rPr>
        <w:t>①</w:t>
      </w:r>
      <w:r>
        <w:rPr>
          <w:rFonts w:ascii="宋体" w:hAnsi="宋体"/>
          <w:sz w:val="24"/>
        </w:rPr>
        <w:t>标的说明一览表</w:t>
      </w:r>
    </w:p>
    <w:p w14:paraId="4AED5581">
      <w:pPr>
        <w:spacing w:line="360" w:lineRule="auto"/>
        <w:ind w:firstLine="597" w:firstLineChars="249"/>
        <w:rPr>
          <w:rFonts w:hint="eastAsia" w:ascii="宋体" w:hAnsi="宋体"/>
          <w:sz w:val="24"/>
        </w:rPr>
      </w:pPr>
      <w:r>
        <w:rPr>
          <w:rFonts w:hint="eastAsia" w:ascii="宋体" w:hAnsi="宋体"/>
          <w:sz w:val="24"/>
        </w:rPr>
        <w:t>②</w:t>
      </w:r>
      <w:r>
        <w:rPr>
          <w:rFonts w:ascii="宋体" w:hAnsi="宋体"/>
          <w:sz w:val="24"/>
        </w:rPr>
        <w:t>技术和服务要求响应表</w:t>
      </w:r>
    </w:p>
    <w:p w14:paraId="7CC291CD">
      <w:pPr>
        <w:spacing w:line="360" w:lineRule="auto"/>
        <w:ind w:firstLine="597" w:firstLineChars="249"/>
        <w:rPr>
          <w:rFonts w:hint="eastAsia" w:ascii="宋体" w:hAnsi="宋体"/>
          <w:sz w:val="24"/>
        </w:rPr>
      </w:pPr>
      <w:r>
        <w:rPr>
          <w:rFonts w:hint="eastAsia" w:ascii="宋体" w:hAnsi="宋体"/>
          <w:sz w:val="24"/>
        </w:rPr>
        <w:t>③</w:t>
      </w:r>
      <w:r>
        <w:rPr>
          <w:rFonts w:ascii="宋体" w:hAnsi="宋体"/>
          <w:sz w:val="24"/>
        </w:rPr>
        <w:t>投标人提交的其他资料（若有）</w:t>
      </w:r>
    </w:p>
    <w:p w14:paraId="243E3B91">
      <w:pPr>
        <w:spacing w:line="360" w:lineRule="auto"/>
        <w:ind w:firstLine="597" w:firstLineChars="249"/>
        <w:rPr>
          <w:rFonts w:hint="eastAsia" w:ascii="宋体" w:hAnsi="宋体"/>
          <w:sz w:val="24"/>
        </w:rPr>
      </w:pPr>
      <w:r>
        <w:rPr>
          <w:rFonts w:ascii="宋体" w:hAnsi="宋体"/>
          <w:sz w:val="24"/>
        </w:rPr>
        <w:t>根据本函，本投标人代表宣布我方保证遵守招标文件的全部规定，同时：</w:t>
      </w:r>
    </w:p>
    <w:p w14:paraId="7276858F">
      <w:pPr>
        <w:spacing w:line="360" w:lineRule="auto"/>
        <w:ind w:firstLine="597" w:firstLineChars="249"/>
        <w:rPr>
          <w:rFonts w:hint="eastAsia" w:ascii="宋体" w:hAnsi="宋体"/>
          <w:sz w:val="24"/>
        </w:rPr>
      </w:pPr>
      <w:r>
        <w:rPr>
          <w:rFonts w:ascii="宋体" w:hAnsi="宋体"/>
          <w:sz w:val="24"/>
        </w:rPr>
        <w:t>1、</w:t>
      </w:r>
      <w:r>
        <w:rPr>
          <w:rFonts w:ascii="宋体" w:hAnsi="宋体"/>
          <w:b/>
          <w:bCs/>
          <w:sz w:val="24"/>
        </w:rPr>
        <w:t>确认：</w:t>
      </w:r>
    </w:p>
    <w:p w14:paraId="64D8D358">
      <w:pPr>
        <w:spacing w:line="360" w:lineRule="auto"/>
        <w:ind w:firstLine="597" w:firstLineChars="249"/>
        <w:rPr>
          <w:rFonts w:hint="eastAsia" w:ascii="宋体" w:hAnsi="宋体"/>
          <w:sz w:val="24"/>
        </w:rPr>
      </w:pPr>
      <w:r>
        <w:rPr>
          <w:rFonts w:ascii="宋体" w:hAnsi="宋体"/>
          <w:sz w:val="24"/>
        </w:rPr>
        <w:t>1.1所投合同包的投标报价详见“开标一览表”及“投标分项报价表”。</w:t>
      </w:r>
    </w:p>
    <w:p w14:paraId="5714613B">
      <w:pPr>
        <w:spacing w:line="360" w:lineRule="auto"/>
        <w:ind w:firstLine="597" w:firstLineChars="249"/>
        <w:rPr>
          <w:rFonts w:hint="eastAsia" w:ascii="宋体" w:hAnsi="宋体"/>
          <w:sz w:val="24"/>
        </w:rPr>
      </w:pPr>
      <w:r>
        <w:rPr>
          <w:rFonts w:ascii="宋体" w:hAnsi="宋体"/>
          <w:sz w:val="24"/>
        </w:rPr>
        <w:t>1.2我方已详细审查全部招标文件[包括但不限于：有关附件（若有）、澄清或修改（若有）等]，并自行承担因对全部招标文件理解不正确或误解而产生的相应后果和责任。</w:t>
      </w:r>
    </w:p>
    <w:p w14:paraId="38F7B333">
      <w:pPr>
        <w:spacing w:line="360" w:lineRule="auto"/>
        <w:ind w:firstLine="597" w:firstLineChars="249"/>
        <w:rPr>
          <w:rFonts w:hint="eastAsia" w:ascii="宋体" w:hAnsi="宋体"/>
          <w:sz w:val="24"/>
        </w:rPr>
      </w:pPr>
      <w:r>
        <w:rPr>
          <w:rFonts w:ascii="宋体" w:hAnsi="宋体"/>
          <w:sz w:val="24"/>
        </w:rPr>
        <w:t>2、</w:t>
      </w:r>
      <w:r>
        <w:rPr>
          <w:rFonts w:ascii="宋体" w:hAnsi="宋体"/>
          <w:b/>
          <w:bCs/>
          <w:sz w:val="24"/>
        </w:rPr>
        <w:t>承诺及声明：</w:t>
      </w:r>
    </w:p>
    <w:p w14:paraId="5B8C7B28">
      <w:pPr>
        <w:spacing w:line="360" w:lineRule="auto"/>
        <w:ind w:firstLine="597" w:firstLineChars="249"/>
        <w:rPr>
          <w:rFonts w:hint="eastAsia" w:ascii="宋体" w:hAnsi="宋体"/>
          <w:sz w:val="24"/>
        </w:rPr>
      </w:pPr>
      <w:r>
        <w:rPr>
          <w:rFonts w:ascii="宋体" w:hAnsi="宋体"/>
          <w:sz w:val="24"/>
        </w:rPr>
        <w:t>2.1我方具备招标文件载明的“投标人的资格要求”，否则</w:t>
      </w:r>
      <w:r>
        <w:rPr>
          <w:rFonts w:ascii="宋体" w:hAnsi="宋体"/>
          <w:b/>
          <w:bCs/>
          <w:sz w:val="24"/>
        </w:rPr>
        <w:t>投标无效。</w:t>
      </w:r>
    </w:p>
    <w:p w14:paraId="1A5FC70D">
      <w:pPr>
        <w:spacing w:line="360" w:lineRule="auto"/>
        <w:ind w:firstLine="597" w:firstLineChars="249"/>
        <w:rPr>
          <w:rFonts w:hint="eastAsia" w:ascii="宋体" w:hAnsi="宋体"/>
          <w:sz w:val="24"/>
        </w:rPr>
      </w:pPr>
      <w:r>
        <w:rPr>
          <w:rFonts w:ascii="宋体" w:hAnsi="宋体"/>
          <w:sz w:val="24"/>
        </w:rPr>
        <w:t>2.2我方提交的投标文件各组成部分的全部内容及资料是不可割离且真实、有效、准确、完整和不具有任何误导性的，否则产生不利后果由我方承担责任。</w:t>
      </w:r>
    </w:p>
    <w:p w14:paraId="3B646DAD">
      <w:pPr>
        <w:spacing w:line="360" w:lineRule="auto"/>
        <w:ind w:firstLine="597" w:firstLineChars="249"/>
        <w:rPr>
          <w:rFonts w:hint="eastAsia" w:ascii="宋体" w:hAnsi="宋体"/>
          <w:sz w:val="24"/>
        </w:rPr>
      </w:pPr>
      <w:r>
        <w:rPr>
          <w:rFonts w:ascii="宋体" w:hAnsi="宋体"/>
          <w:sz w:val="24"/>
        </w:rPr>
        <w:t>2.3我方提供的标的价格不高于同期市场价格，否则产生不利后果由我方承担责任。</w:t>
      </w:r>
    </w:p>
    <w:p w14:paraId="68090E70">
      <w:pPr>
        <w:spacing w:line="360" w:lineRule="auto"/>
        <w:ind w:firstLine="597" w:firstLineChars="249"/>
        <w:rPr>
          <w:rFonts w:hint="eastAsia" w:ascii="宋体" w:hAnsi="宋体"/>
          <w:sz w:val="24"/>
        </w:rPr>
      </w:pPr>
      <w:r>
        <w:rPr>
          <w:rFonts w:ascii="宋体" w:hAnsi="宋体"/>
          <w:sz w:val="24"/>
        </w:rPr>
        <w:t>2.4投标保证金：若出现招标文件规定的不予退还情形，同意贵单位不予退还。</w:t>
      </w:r>
    </w:p>
    <w:p w14:paraId="4B220996">
      <w:pPr>
        <w:spacing w:line="360" w:lineRule="auto"/>
        <w:ind w:firstLine="597" w:firstLineChars="249"/>
        <w:rPr>
          <w:rFonts w:hint="eastAsia" w:ascii="宋体" w:hAnsi="宋体"/>
          <w:sz w:val="24"/>
        </w:rPr>
      </w:pPr>
      <w:r>
        <w:rPr>
          <w:rFonts w:ascii="宋体" w:hAnsi="宋体"/>
          <w:sz w:val="24"/>
        </w:rPr>
        <w:t>2.5投标有效期：在招标文件载明的期限内保持有效。</w:t>
      </w:r>
    </w:p>
    <w:p w14:paraId="28631306">
      <w:pPr>
        <w:spacing w:line="360" w:lineRule="auto"/>
        <w:ind w:firstLine="597" w:firstLineChars="249"/>
        <w:rPr>
          <w:rFonts w:hint="eastAsia" w:ascii="宋体" w:hAnsi="宋体"/>
          <w:sz w:val="24"/>
        </w:rPr>
      </w:pPr>
      <w:r>
        <w:rPr>
          <w:rFonts w:ascii="宋体" w:hAnsi="宋体"/>
          <w:sz w:val="24"/>
        </w:rPr>
        <w:t>2.6若中标，将按照招标文件、我方投标文件及采购合同履行责任和义务。</w:t>
      </w:r>
    </w:p>
    <w:p w14:paraId="73372268">
      <w:pPr>
        <w:spacing w:line="360" w:lineRule="auto"/>
        <w:ind w:firstLine="597" w:firstLineChars="249"/>
        <w:rPr>
          <w:rFonts w:hint="eastAsia" w:ascii="宋体" w:hAnsi="宋体"/>
          <w:sz w:val="24"/>
        </w:rPr>
      </w:pPr>
      <w:r>
        <w:rPr>
          <w:rFonts w:ascii="宋体" w:hAnsi="宋体"/>
          <w:sz w:val="24"/>
        </w:rPr>
        <w:t>2.7若贵单位要求，我方同意提供与本项目投标有关的一切资料、数据或文件，并完全理解贵单位不一定要接受最低的投标报价或收到的任何投标。</w:t>
      </w:r>
    </w:p>
    <w:p w14:paraId="1D6D8BF6">
      <w:pPr>
        <w:spacing w:line="360" w:lineRule="auto"/>
        <w:ind w:firstLine="597" w:firstLineChars="249"/>
        <w:jc w:val="left"/>
        <w:rPr>
          <w:rFonts w:hint="eastAsia" w:ascii="宋体" w:hAnsi="宋体"/>
          <w:sz w:val="24"/>
        </w:rPr>
      </w:pPr>
      <w:r>
        <w:rPr>
          <w:rFonts w:ascii="宋体" w:hAnsi="宋体"/>
          <w:sz w:val="24"/>
        </w:rPr>
        <w:t>2.8除招标文件另有规定外，对于贵单位按照下述联络方式发出的任何信息或通知，均视为我方已收悉前述信息或通知的全部内容：</w:t>
      </w:r>
    </w:p>
    <w:p w14:paraId="30892A0D">
      <w:pPr>
        <w:spacing w:line="360" w:lineRule="auto"/>
        <w:ind w:firstLine="480" w:firstLineChars="200"/>
        <w:rPr>
          <w:rFonts w:hint="eastAsia" w:ascii="宋体" w:hAnsi="宋体"/>
          <w:sz w:val="24"/>
        </w:rPr>
      </w:pPr>
      <w:r>
        <w:rPr>
          <w:rFonts w:hint="eastAsia" w:ascii="宋体" w:hAnsi="宋体"/>
          <w:sz w:val="24"/>
        </w:rPr>
        <w:t>2.9我方具备并满足下列各项条款的规定。本声明如有虚假或不实之处，我方将失去合格投标人资格且我方的投标保证金将不予退还。</w:t>
      </w:r>
    </w:p>
    <w:p w14:paraId="23208E20">
      <w:pPr>
        <w:spacing w:line="360" w:lineRule="auto"/>
        <w:ind w:firstLine="480" w:firstLineChars="200"/>
        <w:rPr>
          <w:rFonts w:hint="eastAsia" w:ascii="宋体" w:hAnsi="宋体"/>
          <w:sz w:val="24"/>
        </w:rPr>
      </w:pPr>
      <w:r>
        <w:rPr>
          <w:rFonts w:hint="eastAsia" w:ascii="宋体" w:hAnsi="宋体"/>
          <w:sz w:val="24"/>
        </w:rPr>
        <w:t xml:space="preserve">（1）具有良好的商业信誉和健全的财务会计制度； </w:t>
      </w:r>
    </w:p>
    <w:p w14:paraId="5495751D">
      <w:pPr>
        <w:spacing w:line="360" w:lineRule="auto"/>
        <w:ind w:firstLine="480" w:firstLineChars="200"/>
        <w:rPr>
          <w:rFonts w:hint="eastAsia" w:ascii="宋体" w:hAnsi="宋体"/>
          <w:sz w:val="24"/>
        </w:rPr>
      </w:pPr>
      <w:r>
        <w:rPr>
          <w:rFonts w:hint="eastAsia" w:ascii="宋体" w:hAnsi="宋体"/>
          <w:sz w:val="24"/>
        </w:rPr>
        <w:t xml:space="preserve">（2）具有履行合同所必需的设备和专业技术能力； </w:t>
      </w:r>
    </w:p>
    <w:p w14:paraId="16D003A4">
      <w:pPr>
        <w:spacing w:line="360" w:lineRule="auto"/>
        <w:ind w:firstLine="480" w:firstLineChars="200"/>
        <w:rPr>
          <w:rFonts w:hint="eastAsia" w:ascii="宋体" w:hAnsi="宋体"/>
          <w:sz w:val="24"/>
        </w:rPr>
      </w:pPr>
      <w:r>
        <w:rPr>
          <w:rFonts w:hint="eastAsia" w:ascii="宋体" w:hAnsi="宋体"/>
          <w:sz w:val="24"/>
        </w:rPr>
        <w:t>（3）有依法缴纳税收和社会保障资金的良好记录；</w:t>
      </w:r>
    </w:p>
    <w:p w14:paraId="21232D68">
      <w:pPr>
        <w:spacing w:line="360" w:lineRule="auto"/>
        <w:ind w:firstLine="480" w:firstLineChars="200"/>
        <w:rPr>
          <w:rFonts w:hint="eastAsia" w:ascii="宋体" w:hAnsi="宋体"/>
          <w:sz w:val="24"/>
        </w:rPr>
      </w:pPr>
      <w:r>
        <w:rPr>
          <w:rFonts w:hint="eastAsia" w:ascii="宋体" w:hAnsi="宋体"/>
          <w:sz w:val="24"/>
        </w:rPr>
        <w:t xml:space="preserve">（4）在参加本项目采购活动(投标截止时间)前三年内未列入失信被执行人名单、重大税收违法案件当事人名单及重大违法记录（重大违法记录指投标人因违法经营受到刑事处罚或责令停产停业、吊销许可证或执照、较大数额罚款等行政处罚。参照财库〔2022〕3号文件的规定，“较大数额罚款”认定为200万元以上的罚款，法律、行政法规以及国务院有关部门明确规定相关领域“较大数额罚款”标准高于200万元的，从其规定）或列入前述名单但相关信用惩戒期限已满。； </w:t>
      </w:r>
    </w:p>
    <w:p w14:paraId="455F2385">
      <w:pPr>
        <w:spacing w:line="360" w:lineRule="auto"/>
        <w:ind w:firstLine="480" w:firstLineChars="200"/>
        <w:rPr>
          <w:rFonts w:hint="eastAsia" w:ascii="宋体" w:hAnsi="宋体"/>
          <w:sz w:val="24"/>
        </w:rPr>
      </w:pPr>
      <w:r>
        <w:rPr>
          <w:rFonts w:hint="eastAsia" w:ascii="宋体" w:hAnsi="宋体"/>
          <w:sz w:val="24"/>
        </w:rPr>
        <w:t>2.10我们在贵公司组织的项目招标中投标，如获中标，我们保证按招标文件的规定，以电汇、转账或经贵公司认可的其他付款方式，向贵公司缴交招标服务费。我方如违反上述承诺，所提交的上述项目的投标保证金将不予退还我方，我方对此无异议。</w:t>
      </w:r>
    </w:p>
    <w:p w14:paraId="350DDF5F">
      <w:pPr>
        <w:spacing w:line="360" w:lineRule="auto"/>
        <w:ind w:firstLine="597" w:firstLineChars="249"/>
        <w:jc w:val="left"/>
        <w:rPr>
          <w:rFonts w:hint="eastAsia" w:ascii="宋体" w:hAnsi="宋体"/>
          <w:sz w:val="24"/>
        </w:rPr>
      </w:pPr>
    </w:p>
    <w:p w14:paraId="608BFF6B">
      <w:pPr>
        <w:spacing w:line="360" w:lineRule="auto"/>
        <w:jc w:val="left"/>
        <w:rPr>
          <w:rFonts w:hint="eastAsia" w:ascii="宋体" w:hAnsi="宋体"/>
          <w:sz w:val="24"/>
        </w:rPr>
      </w:pPr>
      <w:r>
        <w:rPr>
          <w:rFonts w:ascii="宋体" w:hAnsi="宋体"/>
          <w:sz w:val="24"/>
        </w:rPr>
        <w:t xml:space="preserve">   </w:t>
      </w:r>
      <w:r>
        <w:rPr>
          <w:rFonts w:hint="eastAsia" w:ascii="宋体" w:hAnsi="宋体"/>
          <w:sz w:val="24"/>
        </w:rPr>
        <w:t>通讯</w:t>
      </w:r>
      <w:r>
        <w:rPr>
          <w:rFonts w:ascii="宋体" w:hAnsi="宋体"/>
          <w:sz w:val="24"/>
        </w:rPr>
        <w:t>地址：</w:t>
      </w:r>
    </w:p>
    <w:p w14:paraId="332F734D">
      <w:pPr>
        <w:spacing w:line="360" w:lineRule="auto"/>
        <w:ind w:firstLine="600" w:firstLineChars="250"/>
        <w:jc w:val="left"/>
        <w:rPr>
          <w:rFonts w:hint="eastAsia" w:ascii="宋体" w:hAnsi="宋体"/>
          <w:sz w:val="24"/>
        </w:rPr>
      </w:pPr>
      <w:r>
        <w:rPr>
          <w:rFonts w:ascii="宋体" w:hAnsi="宋体"/>
          <w:sz w:val="24"/>
        </w:rPr>
        <w:t>邮编：</w:t>
      </w:r>
    </w:p>
    <w:p w14:paraId="7C0595FE">
      <w:pPr>
        <w:spacing w:line="360" w:lineRule="auto"/>
        <w:ind w:firstLine="597" w:firstLineChars="249"/>
        <w:rPr>
          <w:rFonts w:hint="eastAsia" w:ascii="宋体" w:hAnsi="宋体"/>
          <w:sz w:val="24"/>
        </w:rPr>
      </w:pPr>
      <w:r>
        <w:rPr>
          <w:rFonts w:ascii="宋体" w:hAnsi="宋体"/>
          <w:sz w:val="24"/>
        </w:rPr>
        <w:t>联系方法：（包括但不限于：联系人、联系电话、手机、传真、电子邮箱等）</w:t>
      </w:r>
    </w:p>
    <w:p w14:paraId="2473BC39">
      <w:pPr>
        <w:spacing w:line="360" w:lineRule="auto"/>
        <w:ind w:firstLine="597" w:firstLineChars="249"/>
        <w:rPr>
          <w:rFonts w:hint="eastAsia" w:ascii="宋体" w:hAnsi="宋体"/>
          <w:sz w:val="24"/>
        </w:rPr>
      </w:pPr>
      <w:r>
        <w:rPr>
          <w:rFonts w:ascii="宋体" w:hAnsi="宋体"/>
          <w:sz w:val="24"/>
        </w:rPr>
        <w:t> </w:t>
      </w:r>
    </w:p>
    <w:p w14:paraId="2D4FED5B">
      <w:pPr>
        <w:spacing w:line="360" w:lineRule="auto"/>
        <w:rPr>
          <w:rFonts w:hint="eastAsia" w:ascii="宋体" w:hAnsi="宋体"/>
          <w:sz w:val="24"/>
        </w:rPr>
      </w:pPr>
      <w:r>
        <w:rPr>
          <w:rFonts w:ascii="宋体" w:hAnsi="宋体"/>
          <w:b/>
          <w:bCs/>
          <w:sz w:val="24"/>
        </w:rPr>
        <w:t>投标人：（全称并加盖单位公章）</w:t>
      </w:r>
      <w:r>
        <w:rPr>
          <w:rFonts w:ascii="宋体" w:hAnsi="宋体"/>
          <w:sz w:val="24"/>
          <w:u w:val="single"/>
        </w:rPr>
        <w:t>                  </w:t>
      </w:r>
    </w:p>
    <w:p w14:paraId="05DC44B1">
      <w:pPr>
        <w:spacing w:line="360" w:lineRule="auto"/>
        <w:rPr>
          <w:rFonts w:hint="eastAsia" w:ascii="宋体" w:hAnsi="宋体"/>
          <w:sz w:val="24"/>
        </w:rPr>
      </w:pPr>
      <w:r>
        <w:rPr>
          <w:rFonts w:ascii="宋体" w:hAnsi="宋体"/>
          <w:sz w:val="24"/>
        </w:rPr>
        <w:t>日期：    年   月   日</w:t>
      </w:r>
    </w:p>
    <w:p w14:paraId="031A6B1B">
      <w:pPr>
        <w:spacing w:line="360" w:lineRule="auto"/>
        <w:ind w:firstLine="480" w:firstLineChars="200"/>
        <w:rPr>
          <w:rFonts w:hint="eastAsia" w:ascii="宋体" w:hAnsi="宋体"/>
          <w:sz w:val="24"/>
        </w:rPr>
      </w:pPr>
    </w:p>
    <w:p w14:paraId="60208ED8">
      <w:pPr>
        <w:spacing w:line="360" w:lineRule="auto"/>
        <w:ind w:firstLine="480" w:firstLineChars="200"/>
        <w:rPr>
          <w:rFonts w:hint="eastAsia" w:ascii="宋体" w:hAnsi="宋体"/>
          <w:sz w:val="24"/>
        </w:rPr>
      </w:pPr>
    </w:p>
    <w:p w14:paraId="04EFFF3F">
      <w:pPr>
        <w:spacing w:line="360" w:lineRule="auto"/>
        <w:ind w:firstLine="480" w:firstLineChars="200"/>
        <w:rPr>
          <w:rFonts w:hint="eastAsia" w:ascii="宋体" w:hAnsi="宋体"/>
          <w:sz w:val="24"/>
        </w:rPr>
      </w:pPr>
    </w:p>
    <w:p w14:paraId="5B3A0AAC">
      <w:pPr>
        <w:spacing w:line="360" w:lineRule="auto"/>
        <w:rPr>
          <w:rFonts w:hint="eastAsia" w:ascii="宋体" w:hAnsi="宋体"/>
          <w:sz w:val="24"/>
        </w:rPr>
        <w:sectPr>
          <w:headerReference r:id="rId10" w:type="default"/>
          <w:type w:val="nextColumn"/>
          <w:pgSz w:w="11907" w:h="16840"/>
          <w:pgMar w:top="1134" w:right="1134" w:bottom="1134" w:left="1701" w:header="851" w:footer="992" w:gutter="0"/>
          <w:cols w:space="720" w:num="1"/>
          <w:docGrid w:linePitch="323" w:charSpace="-2"/>
        </w:sectPr>
      </w:pPr>
    </w:p>
    <w:p w14:paraId="0FF11860">
      <w:pPr>
        <w:spacing w:line="360" w:lineRule="auto"/>
        <w:ind w:firstLine="643" w:firstLineChars="200"/>
        <w:jc w:val="center"/>
        <w:rPr>
          <w:rFonts w:hint="eastAsia" w:ascii="宋体" w:hAnsi="宋体"/>
          <w:b/>
          <w:sz w:val="32"/>
          <w:szCs w:val="22"/>
        </w:rPr>
      </w:pPr>
      <w:r>
        <w:rPr>
          <w:rFonts w:hint="eastAsia" w:ascii="宋体" w:hAnsi="宋体"/>
          <w:b/>
          <w:sz w:val="32"/>
          <w:szCs w:val="22"/>
        </w:rPr>
        <w:t>二、投标人的资格及资信证明文件</w:t>
      </w:r>
    </w:p>
    <w:p w14:paraId="65096665">
      <w:pPr>
        <w:pStyle w:val="15"/>
        <w:spacing w:line="360" w:lineRule="auto"/>
        <w:jc w:val="center"/>
        <w:rPr>
          <w:rFonts w:hint="eastAsia"/>
          <w:color w:val="000000"/>
        </w:rPr>
      </w:pPr>
      <w:r>
        <w:rPr>
          <w:rStyle w:val="21"/>
          <w:color w:val="000000"/>
        </w:rPr>
        <w:t>2-1单位负责人授权书</w:t>
      </w:r>
    </w:p>
    <w:p w14:paraId="04825BF3">
      <w:pPr>
        <w:pStyle w:val="15"/>
        <w:spacing w:line="360" w:lineRule="auto"/>
        <w:rPr>
          <w:rFonts w:hint="eastAsia"/>
          <w:color w:val="000000"/>
        </w:rPr>
      </w:pPr>
      <w:r>
        <w:rPr>
          <w:color w:val="000000"/>
        </w:rPr>
        <w:t> 致：</w:t>
      </w:r>
      <w:r>
        <w:rPr>
          <w:color w:val="000000"/>
          <w:u w:val="single"/>
        </w:rPr>
        <w:t>                     </w:t>
      </w:r>
    </w:p>
    <w:p w14:paraId="6E64BD94">
      <w:pPr>
        <w:pStyle w:val="15"/>
        <w:spacing w:line="360" w:lineRule="auto"/>
        <w:ind w:firstLine="420"/>
        <w:rPr>
          <w:rFonts w:hint="eastAsia"/>
          <w:color w:val="000000"/>
        </w:rPr>
      </w:pPr>
      <w:r>
        <w:rPr>
          <w:color w:val="000000"/>
        </w:rPr>
        <w:t>我方的单位负责人</w:t>
      </w:r>
      <w:r>
        <w:rPr>
          <w:color w:val="000000"/>
          <w:u w:val="single"/>
        </w:rPr>
        <w:t>（填写“单位负责人全名”）</w:t>
      </w:r>
      <w:r>
        <w:rPr>
          <w:rFonts w:hint="eastAsia"/>
          <w:color w:val="000000"/>
          <w:u w:val="single"/>
        </w:rPr>
        <w:t xml:space="preserve">          </w:t>
      </w:r>
      <w:r>
        <w:rPr>
          <w:color w:val="000000"/>
        </w:rPr>
        <w:t>授权</w:t>
      </w:r>
      <w:r>
        <w:rPr>
          <w:color w:val="000000"/>
          <w:u w:val="single"/>
        </w:rPr>
        <w:t>（填写“投标人代表全名”）</w:t>
      </w:r>
      <w:r>
        <w:rPr>
          <w:rFonts w:hint="eastAsia"/>
          <w:color w:val="000000"/>
          <w:u w:val="single"/>
        </w:rPr>
        <w:t xml:space="preserve">         </w:t>
      </w:r>
      <w:r>
        <w:rPr>
          <w:color w:val="000000"/>
        </w:rPr>
        <w:t>为投标人代表，代表我方参加</w:t>
      </w:r>
      <w:r>
        <w:rPr>
          <w:color w:val="000000"/>
          <w:u w:val="single"/>
        </w:rPr>
        <w:t>（填写“项目名称”）</w:t>
      </w:r>
      <w:r>
        <w:rPr>
          <w:rFonts w:hint="eastAsia"/>
          <w:color w:val="000000"/>
          <w:u w:val="single"/>
        </w:rPr>
        <w:t xml:space="preserve">       </w:t>
      </w:r>
      <w:r>
        <w:rPr>
          <w:color w:val="000000"/>
        </w:rPr>
        <w:t>项目（招标编号：</w:t>
      </w:r>
      <w:r>
        <w:rPr>
          <w:color w:val="000000"/>
          <w:u w:val="single"/>
        </w:rPr>
        <w:t>         </w:t>
      </w:r>
      <w:r>
        <w:rPr>
          <w:color w:val="000000"/>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2DF057A">
      <w:pPr>
        <w:pStyle w:val="15"/>
        <w:spacing w:line="360" w:lineRule="auto"/>
        <w:ind w:firstLine="420"/>
        <w:rPr>
          <w:rFonts w:hint="eastAsia"/>
          <w:color w:val="000000"/>
        </w:rPr>
      </w:pPr>
      <w:r>
        <w:rPr>
          <w:rFonts w:hint="eastAsia"/>
          <w:color w:val="000000"/>
        </w:rPr>
        <w:t>供应商</w:t>
      </w:r>
      <w:r>
        <w:rPr>
          <w:color w:val="000000"/>
        </w:rPr>
        <w:t>代表无转委权。特此授权。</w:t>
      </w:r>
    </w:p>
    <w:p w14:paraId="680810E6">
      <w:pPr>
        <w:pStyle w:val="15"/>
        <w:spacing w:line="360" w:lineRule="auto"/>
        <w:rPr>
          <w:rFonts w:hint="eastAsia"/>
          <w:color w:val="000000"/>
        </w:rPr>
      </w:pPr>
    </w:p>
    <w:p w14:paraId="2239C429">
      <w:pPr>
        <w:pStyle w:val="15"/>
        <w:spacing w:line="360" w:lineRule="auto"/>
        <w:rPr>
          <w:rFonts w:hint="eastAsia"/>
          <w:color w:val="000000"/>
        </w:rPr>
      </w:pPr>
      <w:r>
        <w:rPr>
          <w:color w:val="000000"/>
        </w:rPr>
        <w:t>单位负责人：</w:t>
      </w:r>
      <w:r>
        <w:rPr>
          <w:color w:val="000000"/>
          <w:u w:val="single"/>
        </w:rPr>
        <w:t>        </w:t>
      </w:r>
      <w:r>
        <w:rPr>
          <w:color w:val="000000"/>
        </w:rPr>
        <w:t>身份证号：</w:t>
      </w:r>
      <w:r>
        <w:rPr>
          <w:color w:val="000000"/>
          <w:u w:val="single"/>
        </w:rPr>
        <w:t>       </w:t>
      </w:r>
      <w:r>
        <w:rPr>
          <w:color w:val="000000"/>
        </w:rPr>
        <w:t>手机：</w:t>
      </w:r>
      <w:r>
        <w:rPr>
          <w:color w:val="000000"/>
          <w:u w:val="single"/>
        </w:rPr>
        <w:t>        </w:t>
      </w:r>
    </w:p>
    <w:p w14:paraId="54E6F402">
      <w:pPr>
        <w:pStyle w:val="15"/>
        <w:spacing w:line="360" w:lineRule="auto"/>
        <w:rPr>
          <w:rFonts w:hint="eastAsia"/>
          <w:color w:val="000000"/>
        </w:rPr>
      </w:pPr>
      <w:r>
        <w:rPr>
          <w:color w:val="000000"/>
        </w:rPr>
        <w:t>投标人代表：</w:t>
      </w:r>
      <w:r>
        <w:rPr>
          <w:rFonts w:hint="eastAsia"/>
          <w:color w:val="000000"/>
          <w:u w:val="single"/>
        </w:rPr>
        <w:t>       </w:t>
      </w:r>
      <w:r>
        <w:rPr>
          <w:rFonts w:hint="eastAsia"/>
          <w:color w:val="000000"/>
        </w:rPr>
        <w:t>身份证号：</w:t>
      </w:r>
      <w:r>
        <w:rPr>
          <w:rFonts w:hint="eastAsia"/>
          <w:color w:val="000000"/>
          <w:u w:val="single"/>
        </w:rPr>
        <w:t>        </w:t>
      </w:r>
      <w:r>
        <w:rPr>
          <w:rFonts w:hint="eastAsia"/>
          <w:color w:val="000000"/>
        </w:rPr>
        <w:t>手机：</w:t>
      </w:r>
      <w:r>
        <w:rPr>
          <w:rFonts w:hint="eastAsia"/>
          <w:color w:val="000000"/>
          <w:u w:val="single"/>
        </w:rPr>
        <w:t>       </w:t>
      </w:r>
    </w:p>
    <w:p w14:paraId="00F4452F">
      <w:pPr>
        <w:pStyle w:val="15"/>
        <w:spacing w:line="360" w:lineRule="auto"/>
        <w:rPr>
          <w:rFonts w:hint="eastAsia"/>
          <w:color w:val="000000"/>
        </w:rPr>
      </w:pPr>
      <w:r>
        <w:rPr>
          <w:rFonts w:hint="eastAsia"/>
          <w:color w:val="000000"/>
        </w:rPr>
        <w:t> </w:t>
      </w:r>
    </w:p>
    <w:p w14:paraId="2A7FE5EE">
      <w:pPr>
        <w:pStyle w:val="35"/>
        <w:spacing w:line="360" w:lineRule="auto"/>
        <w:rPr>
          <w:rFonts w:ascii="宋体" w:hAnsi="宋体" w:eastAsia="宋体" w:cs="宋体"/>
          <w:sz w:val="24"/>
          <w:szCs w:val="24"/>
        </w:rPr>
      </w:pPr>
      <w:r>
        <w:rPr>
          <w:rFonts w:ascii="宋体" w:hAnsi="宋体" w:eastAsia="宋体" w:cs="宋体"/>
          <w:sz w:val="24"/>
          <w:szCs w:val="24"/>
        </w:rPr>
        <w:t>单位负责人：</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5A2F477A">
      <w:pPr>
        <w:pStyle w:val="35"/>
        <w:spacing w:line="360" w:lineRule="auto"/>
        <w:rPr>
          <w:rFonts w:ascii="宋体" w:hAnsi="宋体" w:eastAsia="宋体" w:cs="宋体"/>
          <w:sz w:val="24"/>
          <w:szCs w:val="24"/>
        </w:rPr>
      </w:pPr>
      <w:r>
        <w:rPr>
          <w:rFonts w:ascii="宋体" w:hAnsi="宋体" w:eastAsia="宋体" w:cs="宋体"/>
          <w:sz w:val="24"/>
          <w:szCs w:val="24"/>
        </w:rPr>
        <w:t>投标人代表：</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5B3AF40D">
      <w:pPr>
        <w:pStyle w:val="35"/>
        <w:spacing w:line="360" w:lineRule="auto"/>
        <w:rPr>
          <w:rFonts w:ascii="宋体" w:hAnsi="宋体" w:eastAsia="宋体" w:cs="宋体"/>
          <w:sz w:val="24"/>
          <w:szCs w:val="24"/>
        </w:rPr>
      </w:pPr>
    </w:p>
    <w:p w14:paraId="025A8745">
      <w:pPr>
        <w:pStyle w:val="35"/>
        <w:spacing w:line="360" w:lineRule="auto"/>
        <w:rPr>
          <w:rFonts w:ascii="宋体" w:hAnsi="宋体" w:eastAsia="宋体" w:cs="宋体"/>
          <w:sz w:val="24"/>
          <w:szCs w:val="24"/>
        </w:rPr>
      </w:pPr>
      <w:r>
        <w:rPr>
          <w:rFonts w:ascii="宋体" w:hAnsi="宋体" w:eastAsia="宋体" w:cs="宋体"/>
          <w:sz w:val="24"/>
          <w:szCs w:val="24"/>
        </w:rPr>
        <w:t>授权方</w:t>
      </w:r>
    </w:p>
    <w:p w14:paraId="27413CE5">
      <w:pPr>
        <w:pStyle w:val="15"/>
        <w:spacing w:line="360" w:lineRule="auto"/>
        <w:rPr>
          <w:rFonts w:hint="eastAsia"/>
          <w:color w:val="000000"/>
        </w:rPr>
      </w:pPr>
      <w:r>
        <w:rPr>
          <w:rFonts w:hint="eastAsia"/>
        </w:rPr>
        <w:t>投标人：</w:t>
      </w:r>
      <w:r>
        <w:rPr>
          <w:rFonts w:hint="eastAsia"/>
          <w:u w:val="single"/>
        </w:rPr>
        <w:t>（全称并加盖单位公章）</w:t>
      </w:r>
    </w:p>
    <w:p w14:paraId="51B0EC20">
      <w:pPr>
        <w:pStyle w:val="15"/>
        <w:spacing w:line="360" w:lineRule="auto"/>
        <w:rPr>
          <w:rFonts w:hint="eastAsia"/>
          <w:color w:val="000000"/>
        </w:rPr>
      </w:pPr>
      <w:r>
        <w:rPr>
          <w:rFonts w:hint="eastAsia"/>
          <w:color w:val="000000"/>
        </w:rPr>
        <w:t>签署日期：</w:t>
      </w:r>
      <w:r>
        <w:rPr>
          <w:rFonts w:hint="eastAsia"/>
          <w:color w:val="000000"/>
          <w:u w:val="single"/>
        </w:rPr>
        <w:t>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w:t>
      </w:r>
    </w:p>
    <w:p w14:paraId="3FE648C8">
      <w:pPr>
        <w:pStyle w:val="15"/>
        <w:spacing w:line="360" w:lineRule="auto"/>
        <w:rPr>
          <w:rFonts w:hint="eastAsia"/>
          <w:color w:val="000000"/>
        </w:rPr>
      </w:pPr>
    </w:p>
    <w:p w14:paraId="3CA9FA02">
      <w:pPr>
        <w:spacing w:line="360" w:lineRule="auto"/>
        <w:rPr>
          <w:rFonts w:hint="eastAsia" w:ascii="宋体" w:hAnsi="宋体"/>
          <w:color w:val="FF0000"/>
          <w:sz w:val="24"/>
        </w:rPr>
      </w:pPr>
      <w:r>
        <w:rPr>
          <w:rFonts w:hint="eastAsia" w:ascii="宋体" w:hAnsi="宋体"/>
          <w:b/>
          <w:bCs/>
          <w:color w:val="000000" w:themeColor="text1"/>
          <w:sz w:val="24"/>
          <w14:textFill>
            <w14:solidFill>
              <w14:schemeClr w14:val="tx1"/>
            </w14:solidFill>
          </w14:textFill>
        </w:rPr>
        <w:t>附：有效身份证复印件</w:t>
      </w:r>
      <w:r>
        <w:rPr>
          <w:rFonts w:hint="eastAsia" w:ascii="宋体" w:hAnsi="宋体"/>
          <w:color w:val="000000" w:themeColor="text1"/>
          <w:sz w:val="24"/>
          <w14:textFill>
            <w14:solidFill>
              <w14:schemeClr w14:val="tx1"/>
            </w14:solidFill>
          </w14:textFill>
        </w:rPr>
        <w:t>（正反面）</w:t>
      </w:r>
      <w:r>
        <w:rPr>
          <w:rFonts w:hint="eastAsia" w:ascii="宋体" w:hAnsi="宋体"/>
          <w:b/>
          <w:bCs/>
          <w:color w:val="000000" w:themeColor="text1"/>
          <w:sz w:val="24"/>
          <w14:textFill>
            <w14:solidFill>
              <w14:schemeClr w14:val="tx1"/>
            </w14:solidFill>
          </w14:textFill>
        </w:rPr>
        <w:t>（详见注1）</w:t>
      </w:r>
    </w:p>
    <w:p w14:paraId="16946451">
      <w:pPr>
        <w:pStyle w:val="15"/>
        <w:spacing w:line="360" w:lineRule="auto"/>
        <w:rPr>
          <w:rFonts w:hint="eastAsia"/>
          <w:b/>
          <w:bCs/>
        </w:rPr>
      </w:pPr>
      <w:r>
        <w:rPr>
          <w:b/>
          <w:bCs/>
        </w:rPr>
        <w:t>要求：真实、有效、清晰</w:t>
      </w:r>
    </w:p>
    <w:p w14:paraId="385427E1">
      <w:pPr>
        <w:pStyle w:val="15"/>
        <w:spacing w:line="360" w:lineRule="auto"/>
        <w:rPr>
          <w:rFonts w:hint="eastAsia"/>
          <w:color w:val="000000" w:themeColor="text1"/>
          <w14:textFill>
            <w14:solidFill>
              <w14:schemeClr w14:val="tx1"/>
            </w14:solidFill>
          </w14:textFill>
        </w:rPr>
      </w:pPr>
      <w:r>
        <w:rPr>
          <w:rFonts w:hint="eastAsia"/>
        </w:rPr>
        <w:t>★</w:t>
      </w:r>
      <w:r>
        <w:rPr>
          <w:rFonts w:hint="eastAsia"/>
          <w:color w:val="000000" w:themeColor="text1"/>
          <w14:textFill>
            <w14:solidFill>
              <w14:schemeClr w14:val="tx1"/>
            </w14:solidFill>
          </w14:textFill>
        </w:rPr>
        <w:t>注：</w:t>
      </w:r>
    </w:p>
    <w:p w14:paraId="7F60AEC6">
      <w:pPr>
        <w:pStyle w:val="15"/>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rPr>
        <w:t>投标人代表非</w:t>
      </w:r>
      <w:r>
        <w:rPr>
          <w:rFonts w:hint="eastAsia"/>
        </w:rPr>
        <w:t>单位负责人时须</w:t>
      </w:r>
      <w:r>
        <w:rPr>
          <w:rFonts w:hint="eastAsia"/>
          <w:color w:val="000000"/>
        </w:rPr>
        <w:t>提供《</w:t>
      </w:r>
      <w:r>
        <w:rPr>
          <w:rFonts w:hint="eastAsia"/>
        </w:rPr>
        <w:t>单位负责人</w:t>
      </w:r>
      <w:r>
        <w:rPr>
          <w:rFonts w:hint="eastAsia"/>
          <w:color w:val="000000"/>
        </w:rPr>
        <w:t>授权书》，及单位负责人有效身份证正反面复印件和投标人代表有效身份证正反面复印件；投标人代表为</w:t>
      </w:r>
      <w:r>
        <w:rPr>
          <w:rFonts w:hint="eastAsia"/>
        </w:rPr>
        <w:t>单位负责人</w:t>
      </w:r>
      <w:r>
        <w:rPr>
          <w:rFonts w:hint="eastAsia"/>
          <w:color w:val="000000"/>
        </w:rPr>
        <w:t>时，只须提供</w:t>
      </w:r>
      <w:r>
        <w:rPr>
          <w:rFonts w:hint="eastAsia"/>
        </w:rPr>
        <w:t>单位负责人</w:t>
      </w:r>
      <w:r>
        <w:rPr>
          <w:rFonts w:hint="eastAsia"/>
          <w:color w:val="000000"/>
        </w:rPr>
        <w:t>有效身份证正反面复印件</w:t>
      </w:r>
      <w:r>
        <w:rPr>
          <w:rFonts w:hint="eastAsia"/>
          <w:color w:val="000000" w:themeColor="text1"/>
          <w14:textFill>
            <w14:solidFill>
              <w14:schemeClr w14:val="tx1"/>
            </w14:solidFill>
          </w14:textFill>
        </w:rPr>
        <w:t>。</w:t>
      </w:r>
    </w:p>
    <w:p w14:paraId="49823C3A">
      <w:pPr>
        <w:widowControl/>
        <w:spacing w:before="75" w:after="75" w:line="435" w:lineRule="atLeast"/>
        <w:jc w:val="left"/>
        <w:rPr>
          <w:rFonts w:ascii="宋体" w:cs="宋体"/>
          <w:kern w:val="0"/>
          <w:sz w:val="24"/>
        </w:rPr>
      </w:pPr>
      <w:r>
        <w:rPr>
          <w:color w:val="000000" w:themeColor="text1"/>
          <w:szCs w:val="18"/>
          <w14:textFill>
            <w14:solidFill>
              <w14:schemeClr w14:val="tx1"/>
            </w14:solidFill>
          </w14:textFill>
        </w:rPr>
        <w:t>2</w:t>
      </w:r>
      <w:r>
        <w:rPr>
          <w:rFonts w:hint="eastAsia"/>
          <w:color w:val="000000" w:themeColor="text1"/>
          <w:szCs w:val="18"/>
          <w14:textFill>
            <w14:solidFill>
              <w14:schemeClr w14:val="tx1"/>
            </w14:solidFill>
          </w14:textFill>
        </w:rPr>
        <w:t>、</w:t>
      </w:r>
      <w:r>
        <w:rPr>
          <w:rFonts w:hint="eastAsia" w:ascii="宋体" w:cs="宋体"/>
          <w:kern w:val="0"/>
          <w:sz w:val="24"/>
        </w:rPr>
        <w:t>企业（银行、保险、石油石化、电力、电信等行业除外）、事业单位和社会团体法人的“单位负责人”指法定代表人，即与实际提交的“营业执照等证明文件”载明的一致。</w:t>
      </w:r>
    </w:p>
    <w:p w14:paraId="3E2E3868">
      <w:pPr>
        <w:widowControl/>
        <w:spacing w:before="75" w:after="75" w:line="435" w:lineRule="atLeast"/>
        <w:jc w:val="left"/>
        <w:rPr>
          <w:rFonts w:ascii="宋体" w:cs="宋体"/>
          <w:kern w:val="0"/>
          <w:sz w:val="24"/>
        </w:rPr>
      </w:pPr>
      <w:r>
        <w:rPr>
          <w:rFonts w:hint="eastAsia" w:ascii="宋体" w:cs="宋体"/>
          <w:kern w:val="0"/>
          <w:sz w:val="24"/>
        </w:rPr>
        <w:t>3、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133E31F">
      <w:pPr>
        <w:pStyle w:val="15"/>
        <w:spacing w:line="360" w:lineRule="auto"/>
        <w:rPr>
          <w:rFonts w:hint="eastAsia"/>
          <w:color w:val="FF0000"/>
        </w:rPr>
      </w:pPr>
      <w:r>
        <w:rPr>
          <w:rFonts w:hint="eastAsia"/>
        </w:rPr>
        <w:t>4、对于接受联合体形式的投标且供应商是联合体的，则只需要联合体的牵头方提交本授权书。</w:t>
      </w:r>
    </w:p>
    <w:p w14:paraId="15313C4D">
      <w:pPr>
        <w:widowControl/>
        <w:jc w:val="left"/>
        <w:rPr>
          <w:rFonts w:hint="eastAsia" w:ascii="宋体" w:hAnsi="宋体" w:cs="宋体"/>
          <w:color w:val="000000"/>
          <w:kern w:val="0"/>
          <w:sz w:val="24"/>
        </w:rPr>
      </w:pPr>
      <w:r>
        <w:rPr>
          <w:color w:val="000000"/>
          <w:sz w:val="24"/>
        </w:rPr>
        <w:br w:type="page"/>
      </w:r>
    </w:p>
    <w:p w14:paraId="2A158721">
      <w:pPr>
        <w:spacing w:line="360" w:lineRule="auto"/>
        <w:ind w:firstLine="643" w:firstLineChars="200"/>
        <w:jc w:val="center"/>
        <w:rPr>
          <w:rFonts w:hint="eastAsia" w:ascii="宋体" w:hAnsi="宋体"/>
          <w:b/>
          <w:sz w:val="32"/>
          <w:szCs w:val="22"/>
        </w:rPr>
      </w:pPr>
    </w:p>
    <w:p w14:paraId="2DE91C5B">
      <w:pPr>
        <w:spacing w:line="360" w:lineRule="auto"/>
        <w:ind w:firstLine="643" w:firstLineChars="200"/>
        <w:jc w:val="center"/>
        <w:rPr>
          <w:rFonts w:hint="eastAsia" w:ascii="宋体" w:hAnsi="宋体"/>
          <w:b/>
          <w:sz w:val="32"/>
          <w:szCs w:val="22"/>
        </w:rPr>
      </w:pPr>
      <w:r>
        <w:rPr>
          <w:rFonts w:hint="eastAsia" w:ascii="宋体" w:hAnsi="宋体"/>
          <w:b/>
          <w:sz w:val="32"/>
          <w:szCs w:val="22"/>
        </w:rPr>
        <w:t>2</w:t>
      </w:r>
      <w:r>
        <w:rPr>
          <w:rFonts w:ascii="宋体" w:hAnsi="宋体"/>
          <w:b/>
          <w:sz w:val="32"/>
          <w:szCs w:val="22"/>
        </w:rPr>
        <w:t>-2</w:t>
      </w:r>
      <w:r>
        <w:rPr>
          <w:rFonts w:hint="eastAsia" w:ascii="宋体" w:hAnsi="宋体"/>
          <w:b/>
          <w:sz w:val="32"/>
          <w:szCs w:val="22"/>
        </w:rPr>
        <w:t>营业执照等证明文件</w:t>
      </w:r>
    </w:p>
    <w:p w14:paraId="0FF70FEE">
      <w:pPr>
        <w:widowControl/>
        <w:spacing w:before="75" w:after="75" w:line="435" w:lineRule="atLeast"/>
        <w:jc w:val="left"/>
        <w:rPr>
          <w:rFonts w:ascii="宋体" w:cs="宋体"/>
          <w:kern w:val="0"/>
          <w:sz w:val="24"/>
        </w:rPr>
      </w:pPr>
      <w:r>
        <w:rPr>
          <w:rFonts w:ascii="宋体" w:cs="宋体"/>
          <w:kern w:val="0"/>
          <w:sz w:val="24"/>
        </w:rPr>
        <w:t>致：     (采购人或采购代理机构)        </w:t>
      </w:r>
    </w:p>
    <w:p w14:paraId="2D3C591E">
      <w:pPr>
        <w:widowControl/>
        <w:spacing w:before="75" w:after="75" w:line="435" w:lineRule="atLeast"/>
        <w:ind w:firstLine="480" w:firstLineChars="200"/>
        <w:jc w:val="left"/>
        <w:rPr>
          <w:rFonts w:ascii="宋体" w:cs="宋体"/>
          <w:kern w:val="0"/>
          <w:sz w:val="24"/>
        </w:rPr>
      </w:pPr>
      <w:r>
        <w:rPr>
          <w:rFonts w:ascii="宋体" w:cs="宋体"/>
          <w:kern w:val="0"/>
          <w:sz w:val="24"/>
        </w:rPr>
        <w:t>（ ）供应商为法人（包括企业、事业单位和社会团体）的现附上由（填写“签发机关全称”）签发的我方统一社会信用代码（请填写法人的具体证照名称）复印件，该证明材料真实有效，否则我方负全部责任。</w:t>
      </w:r>
    </w:p>
    <w:p w14:paraId="11A4DD9A">
      <w:pPr>
        <w:widowControl/>
        <w:spacing w:before="75" w:after="75" w:line="435" w:lineRule="atLeast"/>
        <w:ind w:firstLine="480" w:firstLineChars="200"/>
        <w:jc w:val="left"/>
        <w:rPr>
          <w:rFonts w:ascii="宋体" w:cs="宋体"/>
          <w:kern w:val="0"/>
          <w:sz w:val="24"/>
        </w:rPr>
      </w:pPr>
      <w:r>
        <w:rPr>
          <w:rFonts w:ascii="宋体" w:cs="宋体"/>
          <w:kern w:val="0"/>
          <w:sz w:val="24"/>
        </w:rPr>
        <w:t>（ ）供应商为非法人（包括</w:t>
      </w:r>
      <w:r>
        <w:rPr>
          <w:rFonts w:hint="eastAsia" w:ascii="宋体" w:cs="宋体"/>
          <w:kern w:val="0"/>
          <w:sz w:val="24"/>
        </w:rPr>
        <w:t>个体工商户等</w:t>
      </w:r>
      <w:r>
        <w:rPr>
          <w:rFonts w:ascii="宋体" w:cs="宋体"/>
          <w:kern w:val="0"/>
          <w:sz w:val="24"/>
        </w:rPr>
        <w:t>其他组织）的</w:t>
      </w:r>
    </w:p>
    <w:p w14:paraId="0562728B">
      <w:pPr>
        <w:widowControl/>
        <w:spacing w:before="75" w:after="75" w:line="435" w:lineRule="atLeast"/>
        <w:jc w:val="left"/>
        <w:rPr>
          <w:rFonts w:ascii="宋体" w:cs="宋体"/>
          <w:kern w:val="0"/>
          <w:sz w:val="24"/>
        </w:rPr>
      </w:pPr>
      <w:r>
        <w:rPr>
          <w:rFonts w:ascii="宋体" w:cs="宋体"/>
          <w:kern w:val="0"/>
          <w:sz w:val="24"/>
        </w:rPr>
        <w:t>□现附上由（填写“签发机关全称”）签发的我方（请填写非法人的具体证照名称）复印件，该证明材料真实有效，否则我方负全部责任。</w:t>
      </w:r>
    </w:p>
    <w:p w14:paraId="6A1B2D14">
      <w:pPr>
        <w:widowControl/>
        <w:spacing w:before="75" w:after="75" w:line="435" w:lineRule="atLeast"/>
        <w:jc w:val="left"/>
        <w:rPr>
          <w:rFonts w:ascii="宋体" w:cs="宋体"/>
          <w:kern w:val="0"/>
          <w:sz w:val="24"/>
        </w:rPr>
      </w:pPr>
    </w:p>
    <w:p w14:paraId="09CD20E7">
      <w:pPr>
        <w:widowControl/>
        <w:spacing w:before="75" w:after="75" w:line="435" w:lineRule="atLeast"/>
        <w:jc w:val="left"/>
        <w:rPr>
          <w:rFonts w:ascii="宋体" w:cs="宋体"/>
          <w:kern w:val="0"/>
          <w:sz w:val="24"/>
        </w:rPr>
      </w:pPr>
      <w:r>
        <w:rPr>
          <w:rFonts w:ascii="宋体" w:cs="宋体"/>
          <w:kern w:val="0"/>
          <w:sz w:val="24"/>
        </w:rPr>
        <w:t> </w:t>
      </w:r>
    </w:p>
    <w:p w14:paraId="1F94B770">
      <w:pPr>
        <w:widowControl/>
        <w:spacing w:before="75" w:after="75" w:line="435" w:lineRule="atLeast"/>
        <w:jc w:val="left"/>
        <w:rPr>
          <w:rFonts w:ascii="宋体" w:cs="宋体"/>
          <w:kern w:val="0"/>
          <w:sz w:val="24"/>
        </w:rPr>
      </w:pPr>
      <w:r>
        <w:rPr>
          <w:rFonts w:ascii="Segoe UI Symbol" w:hAnsi="Segoe UI Symbol" w:cs="Segoe UI Symbol"/>
          <w:kern w:val="0"/>
          <w:sz w:val="24"/>
        </w:rPr>
        <w:t>★</w:t>
      </w:r>
      <w:r>
        <w:rPr>
          <w:rFonts w:ascii="宋体" w:cs="宋体"/>
          <w:kern w:val="0"/>
          <w:sz w:val="24"/>
        </w:rPr>
        <w:t>注意：</w:t>
      </w:r>
    </w:p>
    <w:p w14:paraId="5DCBD723">
      <w:pPr>
        <w:widowControl/>
        <w:spacing w:before="75" w:after="75" w:line="435" w:lineRule="atLeast"/>
        <w:jc w:val="left"/>
        <w:rPr>
          <w:rFonts w:ascii="宋体" w:cs="宋体"/>
          <w:kern w:val="0"/>
          <w:sz w:val="24"/>
        </w:rPr>
      </w:pPr>
      <w:r>
        <w:rPr>
          <w:rFonts w:ascii="宋体" w:cs="宋体"/>
          <w:kern w:val="0"/>
          <w:sz w:val="24"/>
        </w:rPr>
        <w:t>1、请供应商根据实际情况填写，在相应的（）中打“√”并选择相应的“□”（若有）后，再按照本格式的要求提供相应证明材料的复印件。</w:t>
      </w:r>
    </w:p>
    <w:p w14:paraId="6024A757">
      <w:pPr>
        <w:widowControl/>
        <w:spacing w:before="75" w:after="75" w:line="435" w:lineRule="atLeast"/>
        <w:jc w:val="left"/>
        <w:rPr>
          <w:rFonts w:ascii="宋体" w:cs="宋体"/>
          <w:kern w:val="0"/>
          <w:sz w:val="24"/>
        </w:rPr>
      </w:pPr>
      <w:r>
        <w:rPr>
          <w:rFonts w:ascii="宋体" w:cs="宋体"/>
          <w:kern w:val="0"/>
          <w:sz w:val="24"/>
        </w:rPr>
        <w:t>2、供应商为企业的，提供有效的营业执照复印件；</w:t>
      </w:r>
    </w:p>
    <w:p w14:paraId="1BFC256B">
      <w:pPr>
        <w:widowControl/>
        <w:spacing w:before="75" w:after="75" w:line="435" w:lineRule="atLeast"/>
        <w:jc w:val="left"/>
        <w:rPr>
          <w:rFonts w:ascii="宋体" w:cs="宋体"/>
          <w:kern w:val="0"/>
          <w:sz w:val="24"/>
        </w:rPr>
      </w:pPr>
      <w:r>
        <w:rPr>
          <w:rFonts w:ascii="宋体" w:cs="宋体"/>
          <w:kern w:val="0"/>
          <w:sz w:val="24"/>
        </w:rPr>
        <w:t>供应商为事业单位的，提供有效的事业单位法人证书复印件；</w:t>
      </w:r>
    </w:p>
    <w:p w14:paraId="7944373A">
      <w:pPr>
        <w:widowControl/>
        <w:spacing w:before="75" w:after="75" w:line="435" w:lineRule="atLeast"/>
        <w:jc w:val="left"/>
        <w:rPr>
          <w:rFonts w:ascii="宋体" w:cs="宋体"/>
          <w:kern w:val="0"/>
          <w:sz w:val="24"/>
        </w:rPr>
      </w:pPr>
      <w:r>
        <w:rPr>
          <w:rFonts w:ascii="宋体" w:cs="宋体"/>
          <w:kern w:val="0"/>
          <w:sz w:val="24"/>
        </w:rPr>
        <w:t>供应商为社会团体的，提供有效的社会团体法人登记证书复印件；</w:t>
      </w:r>
    </w:p>
    <w:p w14:paraId="5F077753">
      <w:pPr>
        <w:widowControl/>
        <w:spacing w:before="75" w:after="75" w:line="435" w:lineRule="atLeast"/>
        <w:jc w:val="left"/>
        <w:rPr>
          <w:rFonts w:ascii="宋体" w:cs="宋体"/>
          <w:kern w:val="0"/>
          <w:sz w:val="24"/>
        </w:rPr>
      </w:pPr>
      <w:r>
        <w:rPr>
          <w:rFonts w:ascii="宋体" w:cs="宋体"/>
          <w:kern w:val="0"/>
          <w:sz w:val="24"/>
        </w:rPr>
        <w:t>供应商为合伙企业、个体工商户的，提供有效的营业执照复印件；</w:t>
      </w:r>
    </w:p>
    <w:p w14:paraId="01CD7F18">
      <w:pPr>
        <w:widowControl/>
        <w:spacing w:before="75" w:after="75" w:line="435" w:lineRule="atLeast"/>
        <w:jc w:val="left"/>
        <w:rPr>
          <w:rFonts w:ascii="宋体" w:cs="宋体"/>
          <w:kern w:val="0"/>
          <w:sz w:val="24"/>
        </w:rPr>
      </w:pPr>
      <w:r>
        <w:rPr>
          <w:rFonts w:ascii="宋体" w:cs="宋体"/>
          <w:kern w:val="0"/>
          <w:sz w:val="24"/>
        </w:rPr>
        <w:t>供应商为非企业专业服务机构的，提供有效的执业许可证等证明材料复印件；</w:t>
      </w:r>
    </w:p>
    <w:p w14:paraId="253A4F6E">
      <w:pPr>
        <w:widowControl/>
        <w:spacing w:before="75" w:after="75" w:line="435" w:lineRule="atLeast"/>
        <w:jc w:val="left"/>
        <w:rPr>
          <w:rFonts w:ascii="宋体" w:cs="宋体"/>
          <w:kern w:val="0"/>
          <w:sz w:val="24"/>
        </w:rPr>
      </w:pPr>
      <w:r>
        <w:rPr>
          <w:rFonts w:ascii="宋体" w:cs="宋体"/>
          <w:kern w:val="0"/>
          <w:sz w:val="24"/>
        </w:rPr>
        <w:t>其他供应商应按照有关法律、法规和规章规定，提供有效的相应具体证照复印件。</w:t>
      </w:r>
    </w:p>
    <w:p w14:paraId="6B8BEBBC">
      <w:pPr>
        <w:widowControl/>
        <w:spacing w:before="75" w:after="75" w:line="435" w:lineRule="atLeast"/>
        <w:jc w:val="left"/>
        <w:rPr>
          <w:rFonts w:ascii="宋体" w:cs="宋体"/>
          <w:kern w:val="0"/>
          <w:sz w:val="24"/>
        </w:rPr>
      </w:pPr>
      <w:r>
        <w:rPr>
          <w:rFonts w:ascii="宋体" w:cs="宋体"/>
          <w:kern w:val="0"/>
          <w:sz w:val="24"/>
        </w:rPr>
        <w:t>3、供应商提供的相应证明材料复印件均应符合：内容完整、清晰、整洁，并由供应商加盖其单位公章。</w:t>
      </w:r>
    </w:p>
    <w:p w14:paraId="57909C72">
      <w:pPr>
        <w:widowControl/>
        <w:spacing w:before="75" w:after="75" w:line="435" w:lineRule="atLeast"/>
        <w:jc w:val="left"/>
        <w:rPr>
          <w:rFonts w:ascii="宋体" w:cs="宋体"/>
          <w:b/>
          <w:bCs/>
          <w:kern w:val="0"/>
          <w:sz w:val="24"/>
        </w:rPr>
      </w:pPr>
    </w:p>
    <w:p w14:paraId="157B0435">
      <w:pPr>
        <w:widowControl/>
        <w:spacing w:before="75" w:after="75" w:line="435" w:lineRule="atLeast"/>
        <w:jc w:val="left"/>
        <w:rPr>
          <w:rFonts w:ascii="宋体" w:cs="宋体"/>
          <w:kern w:val="0"/>
          <w:sz w:val="24"/>
        </w:rPr>
      </w:pPr>
      <w:r>
        <w:rPr>
          <w:rFonts w:ascii="宋体" w:cs="宋体"/>
          <w:kern w:val="0"/>
          <w:sz w:val="24"/>
        </w:rPr>
        <w:t>        </w:t>
      </w:r>
    </w:p>
    <w:p w14:paraId="7C7BE28B">
      <w:pPr>
        <w:widowControl/>
        <w:spacing w:before="75" w:after="75" w:line="435" w:lineRule="atLeast"/>
        <w:jc w:val="left"/>
        <w:rPr>
          <w:rFonts w:ascii="宋体" w:cs="宋体"/>
          <w:kern w:val="0"/>
          <w:sz w:val="24"/>
        </w:rPr>
      </w:pPr>
      <w:r>
        <w:rPr>
          <w:rFonts w:ascii="宋体" w:cs="宋体"/>
          <w:kern w:val="0"/>
          <w:sz w:val="24"/>
        </w:rPr>
        <w:t>日  期：     年    月    日</w:t>
      </w:r>
    </w:p>
    <w:p w14:paraId="62FF7F8A">
      <w:pPr>
        <w:spacing w:line="360" w:lineRule="auto"/>
        <w:ind w:firstLine="643" w:firstLineChars="200"/>
        <w:jc w:val="center"/>
        <w:rPr>
          <w:rFonts w:hint="eastAsia" w:ascii="宋体" w:hAnsi="宋体"/>
          <w:b/>
          <w:sz w:val="32"/>
          <w:szCs w:val="22"/>
        </w:rPr>
      </w:pPr>
    </w:p>
    <w:p w14:paraId="3DFF004F">
      <w:pPr>
        <w:spacing w:line="360" w:lineRule="auto"/>
        <w:jc w:val="center"/>
        <w:rPr>
          <w:b/>
          <w:sz w:val="32"/>
          <w:szCs w:val="22"/>
        </w:rPr>
      </w:pPr>
      <w:r>
        <w:br w:type="page"/>
      </w:r>
      <w:r>
        <w:rPr>
          <w:rFonts w:hint="eastAsia"/>
          <w:b/>
          <w:sz w:val="32"/>
          <w:szCs w:val="22"/>
        </w:rPr>
        <w:t>2</w:t>
      </w:r>
      <w:r>
        <w:rPr>
          <w:b/>
          <w:sz w:val="32"/>
          <w:szCs w:val="22"/>
        </w:rPr>
        <w:t>-3、</w:t>
      </w:r>
      <w:r>
        <w:rPr>
          <w:rFonts w:hint="eastAsia"/>
          <w:b/>
          <w:sz w:val="32"/>
          <w:szCs w:val="22"/>
        </w:rPr>
        <w:t>分包意向协议（若有）</w:t>
      </w:r>
    </w:p>
    <w:p w14:paraId="3AB5B16D">
      <w:pPr>
        <w:spacing w:line="360" w:lineRule="auto"/>
        <w:rPr>
          <w:rFonts w:ascii="Calibri" w:hAnsi="Calibri"/>
          <w:sz w:val="24"/>
        </w:rPr>
      </w:pPr>
    </w:p>
    <w:p w14:paraId="1742B35B">
      <w:pPr>
        <w:spacing w:line="360" w:lineRule="auto"/>
        <w:rPr>
          <w:rFonts w:ascii="Calibri" w:hAnsi="Calibri"/>
          <w:sz w:val="24"/>
        </w:rPr>
      </w:pPr>
      <w:r>
        <w:rPr>
          <w:rFonts w:hint="eastAsia" w:ascii="Calibri" w:hAnsi="Calibri"/>
          <w:sz w:val="24"/>
        </w:rPr>
        <w:t>甲方（总包方）：</w:t>
      </w:r>
      <w:r>
        <w:rPr>
          <w:rFonts w:hint="eastAsia" w:ascii="Calibri" w:hAnsi="Calibri"/>
          <w:sz w:val="24"/>
          <w:u w:val="single"/>
        </w:rPr>
        <w:t xml:space="preserve">               　　　     　</w:t>
      </w:r>
      <w:r>
        <w:rPr>
          <w:rFonts w:hint="eastAsia" w:ascii="Calibri" w:hAnsi="Calibri"/>
          <w:sz w:val="24"/>
        </w:rPr>
        <w:t>（即本项目的投标人）</w:t>
      </w:r>
    </w:p>
    <w:p w14:paraId="69B4EB07">
      <w:pPr>
        <w:spacing w:line="360" w:lineRule="auto"/>
        <w:rPr>
          <w:rFonts w:ascii="Calibri" w:hAnsi="Calibri"/>
          <w:sz w:val="24"/>
        </w:rPr>
      </w:pPr>
      <w:r>
        <w:rPr>
          <w:rFonts w:hint="eastAsia" w:ascii="Calibri" w:hAnsi="Calibri"/>
          <w:sz w:val="24"/>
        </w:rPr>
        <w:t xml:space="preserve">乙方（分包方）： </w:t>
      </w:r>
      <w:r>
        <w:rPr>
          <w:rFonts w:hint="eastAsia" w:ascii="Calibri" w:hAnsi="Calibri"/>
          <w:sz w:val="24"/>
          <w:u w:val="single"/>
        </w:rPr>
        <w:t xml:space="preserve">              　　　     </w:t>
      </w:r>
      <w:r>
        <w:rPr>
          <w:rFonts w:hint="eastAsia" w:ascii="Calibri" w:hAnsi="Calibri"/>
          <w:sz w:val="24"/>
        </w:rPr>
        <w:t xml:space="preserve"> </w:t>
      </w:r>
    </w:p>
    <w:p w14:paraId="7FC3A286">
      <w:pPr>
        <w:spacing w:line="360" w:lineRule="auto"/>
        <w:ind w:firstLine="480" w:firstLineChars="200"/>
        <w:rPr>
          <w:rFonts w:ascii="Calibri" w:hAnsi="Calibri"/>
          <w:sz w:val="24"/>
        </w:rPr>
      </w:pPr>
      <w:r>
        <w:rPr>
          <w:rFonts w:hint="eastAsia" w:ascii="Calibri" w:hAnsi="Calibri"/>
          <w:sz w:val="24"/>
        </w:rPr>
        <w:t>兹有甲方参加（填写“项目名称”） 项目（项目编号：</w:t>
      </w:r>
      <w:r>
        <w:rPr>
          <w:rFonts w:hint="eastAsia" w:ascii="Calibri" w:hAnsi="Calibri"/>
          <w:sz w:val="24"/>
          <w:u w:val="single"/>
        </w:rPr>
        <w:t xml:space="preserve">         </w:t>
      </w:r>
      <w:r>
        <w:rPr>
          <w:rFonts w:hint="eastAsia" w:ascii="Calibri" w:hAnsi="Calibri"/>
          <w:sz w:val="24"/>
        </w:rPr>
        <w:t>）的采购活动。甲方期望将采购项目的部分采购标的分包给乙方完成，而乙方保证能够向甲方提供本协议项下的采购标的，甲、乙双方就合同分包的有关事宜达成下列协议：</w:t>
      </w:r>
    </w:p>
    <w:p w14:paraId="1D38D869">
      <w:pPr>
        <w:spacing w:line="360" w:lineRule="auto"/>
        <w:rPr>
          <w:rFonts w:ascii="Calibri" w:hAnsi="Calibri"/>
          <w:sz w:val="24"/>
        </w:rPr>
      </w:pPr>
      <w:r>
        <w:rPr>
          <w:rFonts w:hint="eastAsia" w:ascii="Calibri" w:hAnsi="Calibri"/>
          <w:sz w:val="24"/>
        </w:rPr>
        <w:t>一、分包标的</w:t>
      </w:r>
    </w:p>
    <w:p w14:paraId="395F9357">
      <w:pPr>
        <w:spacing w:line="360" w:lineRule="auto"/>
        <w:rPr>
          <w:rFonts w:ascii="Calibri" w:hAnsi="Calibri"/>
          <w:sz w:val="24"/>
          <w:u w:val="single"/>
        </w:rPr>
      </w:pPr>
      <w:r>
        <w:rPr>
          <w:rFonts w:hint="eastAsia" w:ascii="Calibri" w:hAnsi="Calibri"/>
          <w:sz w:val="24"/>
          <w:u w:val="single"/>
        </w:rPr>
        <w:t>（根据双方的意向填写，可以是表格或文字描述）。</w:t>
      </w:r>
    </w:p>
    <w:p w14:paraId="6B30C2A3">
      <w:pPr>
        <w:spacing w:line="360" w:lineRule="auto"/>
        <w:rPr>
          <w:rFonts w:ascii="Calibri" w:hAnsi="Calibri"/>
          <w:sz w:val="24"/>
        </w:rPr>
      </w:pPr>
      <w:r>
        <w:rPr>
          <w:rFonts w:hint="eastAsia" w:ascii="Calibri" w:hAnsi="Calibri"/>
          <w:sz w:val="24"/>
        </w:rPr>
        <w:t>二、分包合同金额占比</w:t>
      </w:r>
    </w:p>
    <w:p w14:paraId="7829401A">
      <w:pPr>
        <w:spacing w:line="360" w:lineRule="auto"/>
        <w:rPr>
          <w:rFonts w:ascii="Calibri" w:hAnsi="Calibri"/>
          <w:sz w:val="24"/>
        </w:rPr>
      </w:pPr>
      <w:r>
        <w:rPr>
          <w:rFonts w:hint="eastAsia" w:ascii="Calibri" w:hAnsi="Calibri"/>
          <w:sz w:val="24"/>
        </w:rPr>
        <w:t>分包合同价占投标总价的比例：</w:t>
      </w:r>
      <w:r>
        <w:rPr>
          <w:rFonts w:hint="eastAsia" w:ascii="Calibri" w:hAnsi="Calibri"/>
          <w:sz w:val="24"/>
          <w:u w:val="single"/>
        </w:rPr>
        <w:t xml:space="preserve">　 </w:t>
      </w:r>
      <w:r>
        <w:rPr>
          <w:rFonts w:ascii="Calibri" w:hAnsi="Calibri"/>
          <w:sz w:val="24"/>
          <w:u w:val="single"/>
        </w:rPr>
        <w:t xml:space="preserve">   </w:t>
      </w:r>
      <w:r>
        <w:rPr>
          <w:rFonts w:hint="eastAsia" w:ascii="Calibri" w:hAnsi="Calibri"/>
          <w:sz w:val="24"/>
          <w:u w:val="single"/>
        </w:rPr>
        <w:t>　</w:t>
      </w:r>
      <w:r>
        <w:rPr>
          <w:rFonts w:hint="eastAsia" w:ascii="Calibri" w:hAnsi="Calibri"/>
          <w:sz w:val="24"/>
        </w:rPr>
        <w:t>%</w:t>
      </w:r>
    </w:p>
    <w:p w14:paraId="08D49533">
      <w:pPr>
        <w:spacing w:line="360" w:lineRule="auto"/>
        <w:rPr>
          <w:rFonts w:ascii="Calibri" w:hAnsi="Calibri"/>
          <w:sz w:val="24"/>
        </w:rPr>
      </w:pPr>
      <w:r>
        <w:rPr>
          <w:rFonts w:hint="eastAsia" w:ascii="Calibri" w:hAnsi="Calibri"/>
          <w:sz w:val="24"/>
        </w:rPr>
        <w:t>三、其他条款</w:t>
      </w:r>
    </w:p>
    <w:p w14:paraId="45213B10">
      <w:pPr>
        <w:spacing w:line="360" w:lineRule="auto"/>
        <w:ind w:firstLine="480" w:firstLineChars="200"/>
        <w:rPr>
          <w:rFonts w:ascii="Calibri" w:hAnsi="Calibri"/>
          <w:sz w:val="24"/>
        </w:rPr>
      </w:pPr>
      <w:r>
        <w:rPr>
          <w:rFonts w:hint="eastAsia" w:ascii="Calibri" w:hAnsi="Calibri"/>
          <w:sz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E86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0B337D4C">
            <w:pPr>
              <w:spacing w:line="360" w:lineRule="auto"/>
              <w:rPr>
                <w:rFonts w:ascii="Calibri" w:hAnsi="Calibri"/>
                <w:sz w:val="24"/>
              </w:rPr>
            </w:pPr>
            <w:r>
              <w:rPr>
                <w:rFonts w:hint="eastAsia" w:ascii="Calibri" w:hAnsi="Calibri"/>
                <w:sz w:val="24"/>
              </w:rPr>
              <w:t>甲方：                                      乙方：</w:t>
            </w:r>
          </w:p>
          <w:p w14:paraId="7FFF3257">
            <w:pPr>
              <w:spacing w:line="360" w:lineRule="auto"/>
              <w:rPr>
                <w:rFonts w:ascii="Calibri" w:hAnsi="Calibri"/>
                <w:sz w:val="24"/>
              </w:rPr>
            </w:pPr>
            <w:r>
              <w:rPr>
                <w:rFonts w:hint="eastAsia" w:ascii="Calibri" w:hAnsi="Calibri"/>
                <w:sz w:val="24"/>
              </w:rPr>
              <w:t>住所：</w:t>
            </w:r>
            <w:r>
              <w:rPr>
                <w:rFonts w:ascii="Calibri" w:hAnsi="Calibri"/>
                <w:sz w:val="24"/>
              </w:rPr>
              <w:t xml:space="preserve"> </w:t>
            </w:r>
            <w:r>
              <w:rPr>
                <w:rFonts w:hint="eastAsia" w:ascii="Calibri" w:hAnsi="Calibri"/>
                <w:sz w:val="24"/>
              </w:rPr>
              <w:t xml:space="preserve">                                     住所：</w:t>
            </w:r>
          </w:p>
          <w:p w14:paraId="4EE1E85C">
            <w:pPr>
              <w:spacing w:line="360" w:lineRule="auto"/>
              <w:rPr>
                <w:rFonts w:ascii="Calibri" w:hAnsi="Calibri"/>
                <w:sz w:val="24"/>
              </w:rPr>
            </w:pPr>
            <w:r>
              <w:rPr>
                <w:rFonts w:hint="eastAsia" w:ascii="Calibri" w:hAnsi="Calibri"/>
                <w:sz w:val="24"/>
              </w:rPr>
              <w:t>单位负责人或委托代理人：</w:t>
            </w:r>
            <w:r>
              <w:rPr>
                <w:rFonts w:ascii="Calibri" w:hAnsi="Calibri"/>
                <w:sz w:val="24"/>
              </w:rPr>
              <w:t xml:space="preserve"> </w:t>
            </w:r>
            <w:r>
              <w:rPr>
                <w:rFonts w:hint="eastAsia" w:ascii="Calibri" w:hAnsi="Calibri"/>
                <w:sz w:val="24"/>
              </w:rPr>
              <w:t xml:space="preserve">                   单位负责人或委托代理人：</w:t>
            </w:r>
          </w:p>
          <w:p w14:paraId="32E86809">
            <w:pPr>
              <w:spacing w:line="360" w:lineRule="auto"/>
              <w:rPr>
                <w:rFonts w:ascii="Calibri" w:hAnsi="Calibri"/>
                <w:sz w:val="24"/>
              </w:rPr>
            </w:pPr>
            <w:r>
              <w:rPr>
                <w:rFonts w:hint="eastAsia" w:ascii="Calibri" w:hAnsi="Calibri"/>
                <w:sz w:val="24"/>
              </w:rPr>
              <w:t>联系方法：                                  联系方法：</w:t>
            </w:r>
          </w:p>
          <w:p w14:paraId="54E97C90">
            <w:pPr>
              <w:spacing w:line="360" w:lineRule="auto"/>
              <w:rPr>
                <w:rFonts w:ascii="Calibri" w:hAnsi="Calibri"/>
                <w:sz w:val="24"/>
              </w:rPr>
            </w:pPr>
            <w:r>
              <w:rPr>
                <w:rFonts w:hint="eastAsia" w:ascii="Calibri" w:hAnsi="Calibri"/>
                <w:sz w:val="24"/>
              </w:rPr>
              <w:t>开户银行：                                  开户银行：</w:t>
            </w:r>
          </w:p>
          <w:p w14:paraId="15D60999">
            <w:pPr>
              <w:spacing w:line="360" w:lineRule="auto"/>
              <w:rPr>
                <w:rFonts w:ascii="Calibri" w:hAnsi="Calibri"/>
                <w:sz w:val="24"/>
              </w:rPr>
            </w:pPr>
            <w:r>
              <w:rPr>
                <w:rFonts w:hint="eastAsia" w:ascii="Calibri" w:hAnsi="Calibri"/>
                <w:sz w:val="24"/>
              </w:rPr>
              <w:t>账号：                                       账号：</w:t>
            </w:r>
          </w:p>
          <w:p w14:paraId="3422A7F0">
            <w:pPr>
              <w:spacing w:line="360" w:lineRule="auto"/>
              <w:rPr>
                <w:rFonts w:ascii="Calibri" w:hAnsi="Calibri"/>
                <w:sz w:val="24"/>
              </w:rPr>
            </w:pPr>
            <w:r>
              <w:rPr>
                <w:rFonts w:hint="eastAsia" w:ascii="Calibri" w:hAnsi="Calibri"/>
                <w:sz w:val="24"/>
              </w:rPr>
              <w:t>签订地点：</w:t>
            </w:r>
          </w:p>
          <w:p w14:paraId="2A8D9A84">
            <w:pPr>
              <w:spacing w:line="360" w:lineRule="auto"/>
              <w:rPr>
                <w:rFonts w:ascii="Calibri" w:hAnsi="Calibri"/>
                <w:sz w:val="24"/>
              </w:rPr>
            </w:pPr>
            <w:r>
              <w:rPr>
                <w:rFonts w:hint="eastAsia" w:ascii="Calibri" w:hAnsi="Calibri"/>
                <w:sz w:val="24"/>
              </w:rPr>
              <w:t>签订日期：    年   月   日</w:t>
            </w:r>
          </w:p>
        </w:tc>
      </w:tr>
    </w:tbl>
    <w:p w14:paraId="11F5DD3B">
      <w:pPr>
        <w:spacing w:line="360" w:lineRule="auto"/>
        <w:rPr>
          <w:rFonts w:ascii="Calibri" w:hAnsi="Calibri"/>
          <w:sz w:val="24"/>
        </w:rPr>
      </w:pPr>
    </w:p>
    <w:p w14:paraId="772BE506">
      <w:pPr>
        <w:spacing w:line="360" w:lineRule="auto"/>
        <w:rPr>
          <w:rFonts w:ascii="Calibri" w:hAnsi="Calibri"/>
          <w:sz w:val="24"/>
        </w:rPr>
      </w:pPr>
      <w:r>
        <w:rPr>
          <w:rFonts w:hint="eastAsia" w:ascii="Calibri" w:hAnsi="Calibri"/>
          <w:sz w:val="24"/>
        </w:rPr>
        <w:t>※注意：</w:t>
      </w:r>
    </w:p>
    <w:p w14:paraId="7193ACCA">
      <w:pPr>
        <w:spacing w:line="360" w:lineRule="auto"/>
        <w:rPr>
          <w:rFonts w:ascii="Calibri" w:hAnsi="Calibri"/>
          <w:sz w:val="24"/>
        </w:rPr>
      </w:pPr>
      <w:r>
        <w:rPr>
          <w:rFonts w:hint="eastAsia" w:ascii="Calibri" w:hAnsi="Calibri"/>
          <w:sz w:val="24"/>
        </w:rPr>
        <w:t>1.采购文件接受合同分包且供应商拟将合同分包的，应提供本协议；否则无须提供。</w:t>
      </w:r>
    </w:p>
    <w:p w14:paraId="0A1854D3">
      <w:pPr>
        <w:spacing w:line="360" w:lineRule="auto"/>
        <w:rPr>
          <w:rFonts w:ascii="Calibri" w:hAnsi="Calibri"/>
          <w:sz w:val="24"/>
        </w:rPr>
      </w:pPr>
      <w:r>
        <w:rPr>
          <w:rFonts w:hint="eastAsia" w:ascii="Calibri" w:hAnsi="Calibri"/>
          <w:sz w:val="24"/>
        </w:rPr>
        <w:t>2.本协议由委托代理人签字或盖章的，应按照本章载明的格式提供“单位授权书”。</w:t>
      </w:r>
    </w:p>
    <w:p w14:paraId="00650304">
      <w:pPr>
        <w:spacing w:line="360" w:lineRule="auto"/>
        <w:rPr>
          <w:b/>
          <w:sz w:val="32"/>
          <w:szCs w:val="22"/>
        </w:rPr>
      </w:pPr>
    </w:p>
    <w:p w14:paraId="2427D6FD">
      <w:pPr>
        <w:pStyle w:val="15"/>
        <w:jc w:val="center"/>
        <w:rPr>
          <w:rFonts w:hint="eastAsia" w:cs="Times New Roman"/>
          <w:b/>
          <w:kern w:val="2"/>
          <w:sz w:val="32"/>
          <w:szCs w:val="22"/>
        </w:rPr>
      </w:pPr>
    </w:p>
    <w:p w14:paraId="5505E47D">
      <w:pPr>
        <w:pStyle w:val="15"/>
        <w:jc w:val="center"/>
        <w:rPr>
          <w:rFonts w:hint="eastAsia" w:cs="Times New Roman"/>
          <w:b/>
          <w:kern w:val="2"/>
          <w:sz w:val="32"/>
          <w:szCs w:val="22"/>
        </w:rPr>
      </w:pPr>
      <w:r>
        <w:rPr>
          <w:rFonts w:hint="eastAsia" w:cs="Times New Roman"/>
          <w:b/>
          <w:kern w:val="2"/>
          <w:sz w:val="32"/>
          <w:szCs w:val="22"/>
        </w:rPr>
        <w:t>2</w:t>
      </w:r>
      <w:r>
        <w:rPr>
          <w:rFonts w:cs="Times New Roman"/>
          <w:b/>
          <w:kern w:val="2"/>
          <w:sz w:val="32"/>
          <w:szCs w:val="22"/>
        </w:rPr>
        <w:t>-</w:t>
      </w:r>
      <w:r>
        <w:rPr>
          <w:rFonts w:hint="eastAsia" w:cs="Times New Roman"/>
          <w:b/>
          <w:kern w:val="2"/>
          <w:sz w:val="32"/>
          <w:szCs w:val="22"/>
        </w:rPr>
        <w:t>5</w:t>
      </w:r>
      <w:r>
        <w:rPr>
          <w:rFonts w:cs="Times New Roman"/>
          <w:b/>
          <w:kern w:val="2"/>
          <w:sz w:val="32"/>
          <w:szCs w:val="22"/>
        </w:rPr>
        <w:t>其他</w:t>
      </w:r>
      <w:r>
        <w:rPr>
          <w:rFonts w:cs="Times New Roman"/>
          <w:bCs/>
          <w:kern w:val="2"/>
          <w:sz w:val="28"/>
          <w:szCs w:val="28"/>
        </w:rPr>
        <w:t>（</w:t>
      </w:r>
      <w:r>
        <w:rPr>
          <w:rFonts w:hint="eastAsia" w:cs="Times New Roman"/>
          <w:bCs/>
          <w:kern w:val="2"/>
          <w:sz w:val="28"/>
          <w:szCs w:val="28"/>
        </w:rPr>
        <w:t>若有</w:t>
      </w:r>
      <w:r>
        <w:rPr>
          <w:rFonts w:cs="Times New Roman"/>
          <w:bCs/>
          <w:kern w:val="2"/>
          <w:sz w:val="28"/>
          <w:szCs w:val="28"/>
        </w:rPr>
        <w:t>要求）</w:t>
      </w:r>
      <w:r>
        <w:rPr>
          <w:rFonts w:hint="eastAsia" w:cs="Times New Roman"/>
          <w:bCs/>
          <w:kern w:val="2"/>
          <w:sz w:val="28"/>
          <w:szCs w:val="28"/>
        </w:rPr>
        <w:t>具体见招标文件第二章3.8</w:t>
      </w:r>
    </w:p>
    <w:p w14:paraId="10F5A8F5">
      <w:pPr>
        <w:rPr>
          <w:b/>
          <w:sz w:val="32"/>
          <w:szCs w:val="22"/>
        </w:rPr>
      </w:pPr>
      <w:r>
        <w:rPr>
          <w:b/>
          <w:sz w:val="32"/>
          <w:szCs w:val="22"/>
        </w:rPr>
        <w:br w:type="page"/>
      </w:r>
    </w:p>
    <w:p w14:paraId="1B6BED14">
      <w:pPr>
        <w:ind w:firstLine="964" w:firstLineChars="300"/>
        <w:rPr>
          <w:b/>
          <w:sz w:val="32"/>
          <w:szCs w:val="22"/>
        </w:rPr>
      </w:pPr>
      <w:r>
        <w:rPr>
          <w:rFonts w:hint="eastAsia"/>
          <w:b/>
          <w:sz w:val="32"/>
          <w:szCs w:val="22"/>
        </w:rPr>
        <w:t>三、已缴纳投标保证金的证明材料复印件</w:t>
      </w:r>
    </w:p>
    <w:p w14:paraId="67B48A10">
      <w:pPr>
        <w:pStyle w:val="15"/>
        <w:jc w:val="both"/>
        <w:rPr>
          <w:rFonts w:hint="eastAsia" w:eastAsia="微软雅黑"/>
        </w:rPr>
      </w:pPr>
    </w:p>
    <w:p w14:paraId="781091F9">
      <w:pPr>
        <w:pStyle w:val="15"/>
        <w:jc w:val="both"/>
        <w:rPr>
          <w:rFonts w:hint="eastAsia"/>
          <w:b/>
          <w:sz w:val="32"/>
          <w:szCs w:val="22"/>
        </w:rPr>
      </w:pPr>
    </w:p>
    <w:p w14:paraId="0BB23C53">
      <w:pPr>
        <w:spacing w:line="360" w:lineRule="auto"/>
        <w:ind w:firstLine="420" w:firstLineChars="200"/>
        <w:rPr>
          <w:rFonts w:hint="eastAsia" w:ascii="宋体" w:hAnsi="宋体"/>
          <w:b/>
          <w:sz w:val="72"/>
        </w:rPr>
      </w:pPr>
      <w:r>
        <w:br w:type="page"/>
      </w:r>
    </w:p>
    <w:p w14:paraId="61AD766F">
      <w:pPr>
        <w:spacing w:line="360" w:lineRule="auto"/>
        <w:ind w:firstLine="843" w:firstLineChars="300"/>
        <w:rPr>
          <w:rFonts w:ascii="Segoe UI" w:hAnsi="Segoe UI" w:eastAsia="宋体" w:cs="Segoe UI"/>
          <w:b/>
          <w:bCs/>
          <w:sz w:val="28"/>
          <w:szCs w:val="28"/>
          <w:shd w:val="clear" w:color="auto" w:fill="FFFFFF"/>
        </w:rPr>
      </w:pPr>
      <w:r>
        <w:rPr>
          <w:rFonts w:hint="eastAsia" w:ascii="Segoe UI" w:hAnsi="Segoe UI" w:cs="Segoe UI"/>
          <w:b/>
          <w:bCs/>
          <w:color w:val="000000" w:themeColor="text1"/>
          <w:sz w:val="28"/>
          <w:szCs w:val="28"/>
          <w:shd w:val="clear" w:color="auto" w:fill="FFFFFF"/>
          <w:lang w:eastAsia="zh-CN"/>
          <w14:textFill>
            <w14:solidFill>
              <w14:schemeClr w14:val="tx1"/>
            </w14:solidFill>
          </w14:textFill>
        </w:rPr>
        <w:t>四、</w:t>
      </w:r>
      <w:r>
        <w:rPr>
          <w:rFonts w:ascii="Segoe UI" w:hAnsi="Segoe UI" w:eastAsia="Segoe UI" w:cs="Segoe UI"/>
          <w:b/>
          <w:bCs/>
          <w:color w:val="000000" w:themeColor="text1"/>
          <w:sz w:val="28"/>
          <w:szCs w:val="28"/>
          <w:shd w:val="clear" w:color="auto" w:fill="FFFFFF"/>
          <w14:textFill>
            <w14:solidFill>
              <w14:schemeClr w14:val="tx1"/>
            </w14:solidFill>
          </w14:textFill>
        </w:rPr>
        <w:t>信用状况</w:t>
      </w:r>
      <w:r>
        <w:rPr>
          <w:rFonts w:ascii="Segoe UI" w:hAnsi="Segoe UI" w:eastAsia="Segoe UI" w:cs="Segoe UI"/>
          <w:b/>
          <w:bCs/>
          <w:sz w:val="28"/>
          <w:szCs w:val="28"/>
          <w:shd w:val="clear" w:color="auto" w:fill="FFFFFF"/>
        </w:rPr>
        <w:t>须满足：</w:t>
      </w:r>
      <w:r>
        <w:rPr>
          <w:rFonts w:hint="eastAsia" w:ascii="Segoe UI" w:hAnsi="Segoe UI" w:eastAsia="宋体" w:cs="Segoe UI"/>
          <w:b/>
          <w:bCs/>
          <w:sz w:val="28"/>
          <w:szCs w:val="28"/>
          <w:u w:val="none"/>
          <w:shd w:val="clear" w:color="auto" w:fill="FFFFFF"/>
          <w:lang w:eastAsia="zh-CN"/>
        </w:rPr>
        <w:t>截至投标截止时间，投标人未被列入： ①'信用中国'网站失信被执行人名单、重大税收违法案件当事人名单； ②中国政府采购网政府采购严重违法失信行为记录名单； ③国家企业信用信息公示系统严重违法失信企业名单（黑名单），需提供上述网站截图复印件佐证</w:t>
      </w:r>
      <w:r>
        <w:rPr>
          <w:rFonts w:hint="eastAsia" w:ascii="Segoe UI" w:hAnsi="Segoe UI" w:eastAsia="宋体" w:cs="Segoe UI"/>
          <w:b/>
          <w:bCs/>
          <w:sz w:val="28"/>
          <w:szCs w:val="28"/>
          <w:shd w:val="clear" w:color="auto" w:fill="FFFFFF"/>
        </w:rPr>
        <w:t>。</w:t>
      </w:r>
    </w:p>
    <w:p w14:paraId="7BF29FFF">
      <w:pPr>
        <w:rPr>
          <w:rFonts w:hint="eastAsia" w:ascii="宋体" w:hAnsi="宋体"/>
          <w:b/>
          <w:sz w:val="72"/>
        </w:rPr>
      </w:pPr>
    </w:p>
    <w:p w14:paraId="5F51D530">
      <w:pPr>
        <w:pStyle w:val="8"/>
        <w:rPr>
          <w:rFonts w:hint="eastAsia" w:ascii="宋体" w:hAnsi="宋体"/>
          <w:b/>
          <w:sz w:val="72"/>
        </w:rPr>
      </w:pPr>
    </w:p>
    <w:p w14:paraId="07E27B0D">
      <w:pPr>
        <w:rPr>
          <w:rFonts w:hint="eastAsia" w:ascii="宋体" w:hAnsi="宋体"/>
          <w:b/>
          <w:sz w:val="72"/>
        </w:rPr>
      </w:pPr>
    </w:p>
    <w:p w14:paraId="148DC13D">
      <w:pPr>
        <w:rPr>
          <w:rFonts w:hint="eastAsia" w:ascii="宋体" w:hAnsi="宋体"/>
          <w:b/>
          <w:sz w:val="72"/>
        </w:rPr>
      </w:pPr>
    </w:p>
    <w:p w14:paraId="2D67E9BC">
      <w:pPr>
        <w:rPr>
          <w:rFonts w:hint="eastAsia" w:ascii="宋体" w:hAnsi="宋体"/>
          <w:b/>
          <w:sz w:val="72"/>
        </w:rPr>
      </w:pPr>
    </w:p>
    <w:p w14:paraId="482CA0AE">
      <w:pPr>
        <w:rPr>
          <w:rFonts w:hint="eastAsia" w:ascii="宋体" w:hAnsi="宋体"/>
          <w:b/>
          <w:sz w:val="72"/>
        </w:rPr>
      </w:pPr>
    </w:p>
    <w:p w14:paraId="250C1901">
      <w:pPr>
        <w:rPr>
          <w:rFonts w:hint="eastAsia" w:ascii="宋体" w:hAnsi="宋体"/>
          <w:b/>
          <w:sz w:val="72"/>
        </w:rPr>
      </w:pPr>
    </w:p>
    <w:p w14:paraId="7DCF356F">
      <w:pPr>
        <w:rPr>
          <w:rFonts w:hint="eastAsia" w:ascii="宋体" w:hAnsi="宋体"/>
          <w:b/>
          <w:sz w:val="72"/>
        </w:rPr>
      </w:pPr>
    </w:p>
    <w:p w14:paraId="51115CF2">
      <w:pPr>
        <w:rPr>
          <w:rFonts w:hint="eastAsia" w:ascii="宋体" w:hAnsi="宋体"/>
          <w:b/>
          <w:sz w:val="72"/>
        </w:rPr>
      </w:pPr>
    </w:p>
    <w:p w14:paraId="63690FE3">
      <w:pPr>
        <w:rPr>
          <w:rFonts w:hint="eastAsia" w:ascii="宋体" w:hAnsi="宋体"/>
          <w:b/>
          <w:sz w:val="72"/>
        </w:rPr>
      </w:pPr>
    </w:p>
    <w:p w14:paraId="1427DC29">
      <w:pPr>
        <w:rPr>
          <w:rFonts w:hint="eastAsia" w:ascii="宋体" w:hAnsi="宋体"/>
          <w:b/>
          <w:sz w:val="72"/>
        </w:rPr>
      </w:pPr>
    </w:p>
    <w:p w14:paraId="476DA6FC">
      <w:pPr>
        <w:rPr>
          <w:rFonts w:hint="eastAsia" w:ascii="宋体" w:hAnsi="宋体"/>
          <w:b/>
          <w:sz w:val="72"/>
        </w:rPr>
      </w:pPr>
    </w:p>
    <w:p w14:paraId="07E6C8A9">
      <w:pPr>
        <w:pStyle w:val="8"/>
      </w:pPr>
    </w:p>
    <w:p w14:paraId="350D19BB">
      <w:pPr>
        <w:spacing w:line="360" w:lineRule="auto"/>
        <w:ind w:firstLine="1446" w:firstLineChars="200"/>
        <w:rPr>
          <w:rFonts w:hint="eastAsia" w:ascii="宋体" w:hAnsi="宋体"/>
          <w:b/>
          <w:sz w:val="72"/>
        </w:rPr>
      </w:pPr>
      <w:r>
        <w:rPr>
          <w:rFonts w:hint="eastAsia" w:ascii="宋体" w:hAnsi="宋体"/>
          <w:b/>
          <w:sz w:val="72"/>
        </w:rPr>
        <w:t>投  标  文  件</w:t>
      </w:r>
    </w:p>
    <w:p w14:paraId="7DD67EE8">
      <w:pPr>
        <w:jc w:val="center"/>
        <w:rPr>
          <w:rFonts w:ascii="黑体" w:eastAsia="黑体"/>
          <w:sz w:val="44"/>
          <w:szCs w:val="44"/>
        </w:rPr>
      </w:pPr>
      <w:r>
        <w:rPr>
          <w:rFonts w:hint="eastAsia" w:ascii="黑体" w:eastAsia="黑体"/>
          <w:sz w:val="44"/>
          <w:szCs w:val="44"/>
        </w:rPr>
        <w:t>（请在此注明正本或副本）</w:t>
      </w:r>
    </w:p>
    <w:p w14:paraId="681323CC">
      <w:pPr>
        <w:spacing w:line="360" w:lineRule="auto"/>
        <w:ind w:firstLine="2182" w:firstLineChars="494"/>
        <w:rPr>
          <w:rFonts w:hint="eastAsia" w:ascii="宋体" w:hAnsi="宋体"/>
          <w:b/>
          <w:sz w:val="44"/>
          <w:szCs w:val="44"/>
        </w:rPr>
      </w:pPr>
    </w:p>
    <w:p w14:paraId="0400EFC4">
      <w:pPr>
        <w:spacing w:line="360" w:lineRule="auto"/>
        <w:ind w:firstLine="2615" w:firstLineChars="592"/>
        <w:rPr>
          <w:rFonts w:hint="eastAsia" w:ascii="宋体" w:hAnsi="宋体"/>
          <w:b/>
          <w:sz w:val="44"/>
          <w:szCs w:val="44"/>
        </w:rPr>
      </w:pPr>
      <w:r>
        <w:rPr>
          <w:rFonts w:hint="eastAsia" w:ascii="宋体" w:hAnsi="宋体"/>
          <w:b/>
          <w:sz w:val="44"/>
          <w:szCs w:val="44"/>
        </w:rPr>
        <w:t>技术商务部分</w:t>
      </w:r>
    </w:p>
    <w:p w14:paraId="1FCD5BFE">
      <w:pPr>
        <w:spacing w:line="360" w:lineRule="auto"/>
        <w:ind w:firstLine="723" w:firstLineChars="200"/>
        <w:jc w:val="center"/>
        <w:rPr>
          <w:rFonts w:hint="eastAsia" w:ascii="宋体" w:hAnsi="宋体"/>
          <w:b/>
          <w:sz w:val="36"/>
        </w:rPr>
      </w:pPr>
    </w:p>
    <w:p w14:paraId="397C368A">
      <w:pPr>
        <w:spacing w:line="360" w:lineRule="auto"/>
        <w:ind w:firstLine="723" w:firstLineChars="200"/>
        <w:jc w:val="center"/>
        <w:rPr>
          <w:rFonts w:hint="eastAsia" w:ascii="宋体" w:hAnsi="宋体"/>
          <w:b/>
          <w:sz w:val="36"/>
        </w:rPr>
      </w:pPr>
    </w:p>
    <w:p w14:paraId="35FE8522">
      <w:pPr>
        <w:spacing w:line="360" w:lineRule="auto"/>
        <w:ind w:firstLine="1807" w:firstLineChars="500"/>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p>
    <w:p w14:paraId="4DC43F7D">
      <w:pPr>
        <w:spacing w:line="360" w:lineRule="auto"/>
        <w:ind w:firstLine="1807" w:firstLineChars="500"/>
        <w:rPr>
          <w:rFonts w:hint="eastAsia" w:ascii="宋体" w:hAnsi="宋体"/>
          <w:b/>
          <w:sz w:val="36"/>
          <w:u w:val="single"/>
        </w:rPr>
      </w:pPr>
      <w:r>
        <w:rPr>
          <w:rFonts w:hint="eastAsia" w:ascii="宋体" w:hAnsi="宋体"/>
          <w:b/>
          <w:sz w:val="36"/>
        </w:rPr>
        <w:t>招 标 编 号：</w:t>
      </w:r>
      <w:r>
        <w:rPr>
          <w:rFonts w:hint="eastAsia" w:ascii="宋体" w:hAnsi="宋体"/>
          <w:b/>
          <w:sz w:val="36"/>
          <w:u w:val="single"/>
        </w:rPr>
        <w:t xml:space="preserve">               </w:t>
      </w:r>
    </w:p>
    <w:p w14:paraId="6DE09384">
      <w:pPr>
        <w:spacing w:line="360" w:lineRule="auto"/>
        <w:ind w:firstLine="723" w:firstLineChars="200"/>
        <w:rPr>
          <w:rFonts w:hint="eastAsia" w:ascii="宋体" w:hAnsi="宋体"/>
          <w:b/>
          <w:sz w:val="36"/>
        </w:rPr>
      </w:pPr>
    </w:p>
    <w:p w14:paraId="43F38926">
      <w:pPr>
        <w:spacing w:line="360" w:lineRule="auto"/>
        <w:ind w:firstLine="723" w:firstLineChars="200"/>
        <w:rPr>
          <w:rFonts w:hint="eastAsia" w:ascii="宋体" w:hAnsi="宋体"/>
          <w:b/>
          <w:sz w:val="36"/>
        </w:rPr>
      </w:pPr>
    </w:p>
    <w:p w14:paraId="26B385D2">
      <w:pPr>
        <w:spacing w:line="360" w:lineRule="auto"/>
        <w:ind w:firstLine="723" w:firstLineChars="200"/>
        <w:rPr>
          <w:rFonts w:hint="eastAsia" w:ascii="宋体" w:hAnsi="宋体"/>
          <w:b/>
          <w:sz w:val="36"/>
        </w:rPr>
      </w:pPr>
    </w:p>
    <w:p w14:paraId="4E5DFEA9">
      <w:pPr>
        <w:spacing w:line="360" w:lineRule="auto"/>
        <w:ind w:firstLine="723" w:firstLineChars="200"/>
        <w:rPr>
          <w:rFonts w:hint="eastAsia" w:ascii="宋体" w:hAnsi="宋体"/>
          <w:b/>
          <w:sz w:val="36"/>
        </w:rPr>
      </w:pPr>
    </w:p>
    <w:p w14:paraId="77282689">
      <w:pPr>
        <w:spacing w:line="360" w:lineRule="auto"/>
        <w:ind w:firstLine="723" w:firstLineChars="200"/>
        <w:rPr>
          <w:rFonts w:hint="eastAsia"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14:paraId="16B9EF73">
      <w:pPr>
        <w:spacing w:line="360" w:lineRule="auto"/>
        <w:ind w:firstLine="723" w:firstLineChars="200"/>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341052DF">
      <w:pPr>
        <w:pStyle w:val="15"/>
        <w:jc w:val="center"/>
        <w:rPr>
          <w:rFonts w:hint="eastAsia"/>
        </w:rPr>
      </w:pPr>
    </w:p>
    <w:p w14:paraId="362BC2A2">
      <w:pPr>
        <w:pStyle w:val="15"/>
        <w:rPr>
          <w:rFonts w:hint="eastAsia"/>
        </w:rPr>
      </w:pPr>
    </w:p>
    <w:p w14:paraId="153BD8F3">
      <w:pPr>
        <w:pStyle w:val="15"/>
        <w:jc w:val="center"/>
        <w:rPr>
          <w:rFonts w:hint="eastAsia" w:ascii="微软雅黑" w:hAnsi="微软雅黑" w:eastAsia="微软雅黑"/>
          <w:color w:val="000000"/>
          <w:sz w:val="27"/>
          <w:szCs w:val="27"/>
        </w:rPr>
      </w:pPr>
      <w:r>
        <w:rPr>
          <w:rStyle w:val="21"/>
          <w:rFonts w:eastAsia="微软雅黑" w:cs="Calibri"/>
          <w:color w:val="000000"/>
          <w:sz w:val="29"/>
          <w:szCs w:val="29"/>
        </w:rPr>
        <w:t>索引</w:t>
      </w:r>
    </w:p>
    <w:p w14:paraId="314448A3">
      <w:pPr>
        <w:pStyle w:val="15"/>
        <w:rPr>
          <w:rFonts w:hint="eastAsia" w:ascii="微软雅黑" w:hAnsi="微软雅黑" w:eastAsia="微软雅黑"/>
          <w:color w:val="000000"/>
          <w:sz w:val="27"/>
          <w:szCs w:val="27"/>
        </w:rPr>
      </w:pPr>
      <w:r>
        <w:rPr>
          <w:rFonts w:eastAsia="微软雅黑"/>
          <w:color w:val="000000"/>
          <w:sz w:val="29"/>
          <w:szCs w:val="29"/>
        </w:rPr>
        <w:t>一、标的说明一览表</w:t>
      </w:r>
    </w:p>
    <w:p w14:paraId="0D7FFA3B">
      <w:pPr>
        <w:pStyle w:val="15"/>
        <w:rPr>
          <w:rFonts w:hint="eastAsia" w:ascii="微软雅黑" w:hAnsi="微软雅黑" w:eastAsia="微软雅黑"/>
          <w:color w:val="000000"/>
          <w:sz w:val="27"/>
          <w:szCs w:val="27"/>
        </w:rPr>
      </w:pPr>
      <w:r>
        <w:rPr>
          <w:rFonts w:eastAsia="微软雅黑"/>
          <w:color w:val="000000"/>
          <w:sz w:val="29"/>
          <w:szCs w:val="29"/>
        </w:rPr>
        <w:t>二、技术和服务要求响应表</w:t>
      </w:r>
    </w:p>
    <w:p w14:paraId="6CCA8035">
      <w:pPr>
        <w:pStyle w:val="15"/>
        <w:rPr>
          <w:rFonts w:hint="eastAsia" w:ascii="微软雅黑" w:hAnsi="微软雅黑" w:eastAsia="微软雅黑"/>
          <w:color w:val="000000"/>
          <w:sz w:val="27"/>
          <w:szCs w:val="27"/>
        </w:rPr>
      </w:pPr>
      <w:r>
        <w:rPr>
          <w:rFonts w:hint="eastAsia" w:eastAsia="微软雅黑"/>
          <w:color w:val="000000"/>
          <w:sz w:val="29"/>
          <w:szCs w:val="29"/>
        </w:rPr>
        <w:t>三</w:t>
      </w:r>
      <w:r>
        <w:rPr>
          <w:rFonts w:eastAsia="微软雅黑"/>
          <w:color w:val="000000"/>
          <w:sz w:val="29"/>
          <w:szCs w:val="29"/>
        </w:rPr>
        <w:t>、投标人提交的其他资料（若有）</w:t>
      </w:r>
    </w:p>
    <w:p w14:paraId="6CB4218C">
      <w:pPr>
        <w:pStyle w:val="15"/>
        <w:jc w:val="center"/>
        <w:rPr>
          <w:rFonts w:hint="eastAsia"/>
        </w:rPr>
      </w:pPr>
    </w:p>
    <w:p w14:paraId="4E67856D">
      <w:pPr>
        <w:pStyle w:val="15"/>
        <w:jc w:val="center"/>
        <w:rPr>
          <w:rFonts w:hint="eastAsia"/>
        </w:rPr>
      </w:pPr>
    </w:p>
    <w:p w14:paraId="676D25F0">
      <w:pPr>
        <w:pStyle w:val="15"/>
        <w:jc w:val="center"/>
        <w:rPr>
          <w:rFonts w:hint="eastAsia"/>
        </w:rPr>
      </w:pPr>
    </w:p>
    <w:p w14:paraId="3A90B0F5">
      <w:pPr>
        <w:pStyle w:val="15"/>
        <w:jc w:val="center"/>
        <w:rPr>
          <w:rFonts w:hint="eastAsia"/>
        </w:rPr>
      </w:pPr>
      <w:r>
        <w:rPr>
          <w:rFonts w:cs="Times New Roman"/>
          <w:b/>
          <w:kern w:val="2"/>
          <w:sz w:val="32"/>
          <w:szCs w:val="22"/>
        </w:rPr>
        <w:br w:type="page"/>
      </w:r>
      <w:r>
        <w:rPr>
          <w:rFonts w:hint="eastAsia" w:cs="Times New Roman"/>
          <w:b/>
          <w:kern w:val="2"/>
          <w:sz w:val="32"/>
          <w:szCs w:val="22"/>
        </w:rPr>
        <w:t>一</w:t>
      </w:r>
      <w:r>
        <w:rPr>
          <w:rFonts w:cs="Times New Roman"/>
          <w:b/>
          <w:kern w:val="2"/>
          <w:sz w:val="32"/>
          <w:szCs w:val="22"/>
        </w:rPr>
        <w:t>、标的说明一览表</w:t>
      </w:r>
    </w:p>
    <w:p w14:paraId="6E3FDC4E">
      <w:pPr>
        <w:widowControl/>
        <w:spacing w:before="100" w:beforeAutospacing="1" w:after="100" w:afterAutospacing="1"/>
        <w:jc w:val="left"/>
        <w:rPr>
          <w:rFonts w:hint="eastAsia" w:ascii="宋体" w:hAnsi="宋体"/>
          <w:sz w:val="24"/>
        </w:rPr>
      </w:pPr>
      <w:r>
        <w:rPr>
          <w:rFonts w:ascii="宋体" w:hAnsi="宋体"/>
          <w:sz w:val="24"/>
        </w:rPr>
        <w:t>招标编号</w:t>
      </w:r>
    </w:p>
    <w:tbl>
      <w:tblPr>
        <w:tblStyle w:val="18"/>
        <w:tblW w:w="9787"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710"/>
        <w:gridCol w:w="1735"/>
        <w:gridCol w:w="756"/>
        <w:gridCol w:w="1761"/>
        <w:gridCol w:w="1843"/>
        <w:gridCol w:w="1276"/>
        <w:gridCol w:w="996"/>
      </w:tblGrid>
      <w:tr w14:paraId="59553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10" w:type="dxa"/>
            <w:tcBorders>
              <w:top w:val="single" w:color="auto" w:sz="4" w:space="0"/>
              <w:left w:val="single" w:color="auto" w:sz="4" w:space="0"/>
              <w:bottom w:val="single" w:color="auto" w:sz="4" w:space="0"/>
              <w:right w:val="single" w:color="auto" w:sz="4" w:space="0"/>
            </w:tcBorders>
          </w:tcPr>
          <w:p w14:paraId="242E7263">
            <w:pPr>
              <w:rPr>
                <w:color w:val="000000"/>
                <w:sz w:val="24"/>
              </w:rPr>
            </w:pPr>
            <w:r>
              <w:rPr>
                <w:rFonts w:ascii="宋体" w:hAnsi="宋体"/>
                <w:sz w:val="24"/>
              </w:rPr>
              <w:t>合同包</w:t>
            </w:r>
          </w:p>
        </w:tc>
        <w:tc>
          <w:tcPr>
            <w:tcW w:w="710" w:type="dxa"/>
            <w:tcBorders>
              <w:top w:val="single" w:color="auto" w:sz="4" w:space="0"/>
              <w:left w:val="single" w:color="auto" w:sz="4" w:space="0"/>
              <w:bottom w:val="single" w:color="auto" w:sz="4" w:space="0"/>
              <w:right w:val="single" w:color="auto" w:sz="4" w:space="0"/>
            </w:tcBorders>
            <w:vAlign w:val="center"/>
          </w:tcPr>
          <w:p w14:paraId="000A2C25">
            <w:pPr>
              <w:rPr>
                <w:color w:val="000000"/>
                <w:sz w:val="24"/>
              </w:rPr>
            </w:pPr>
            <w:r>
              <w:rPr>
                <w:rFonts w:hint="eastAsia" w:ascii="宋体" w:hAnsi="宋体"/>
                <w:sz w:val="24"/>
              </w:rPr>
              <w:t>序号</w:t>
            </w:r>
          </w:p>
        </w:tc>
        <w:tc>
          <w:tcPr>
            <w:tcW w:w="1735" w:type="dxa"/>
            <w:tcBorders>
              <w:top w:val="single" w:color="auto" w:sz="4" w:space="0"/>
              <w:left w:val="single" w:color="auto" w:sz="4" w:space="0"/>
              <w:bottom w:val="single" w:color="auto" w:sz="4" w:space="0"/>
              <w:right w:val="single" w:color="auto" w:sz="4" w:space="0"/>
            </w:tcBorders>
            <w:vAlign w:val="center"/>
          </w:tcPr>
          <w:p w14:paraId="01665E12">
            <w:pPr>
              <w:rPr>
                <w:color w:val="000000"/>
                <w:sz w:val="24"/>
              </w:rPr>
            </w:pPr>
            <w:r>
              <w:rPr>
                <w:rFonts w:hint="eastAsia" w:ascii="宋体" w:hAnsi="宋体"/>
                <w:sz w:val="24"/>
              </w:rPr>
              <w:t>产品名称</w:t>
            </w:r>
          </w:p>
        </w:tc>
        <w:tc>
          <w:tcPr>
            <w:tcW w:w="756" w:type="dxa"/>
            <w:tcBorders>
              <w:top w:val="single" w:color="auto" w:sz="4" w:space="0"/>
              <w:left w:val="single" w:color="auto" w:sz="4" w:space="0"/>
              <w:bottom w:val="single" w:color="auto" w:sz="4" w:space="0"/>
              <w:right w:val="single" w:color="auto" w:sz="4" w:space="0"/>
            </w:tcBorders>
            <w:vAlign w:val="center"/>
          </w:tcPr>
          <w:p w14:paraId="28442F45">
            <w:pPr>
              <w:rPr>
                <w:color w:val="000000"/>
                <w:sz w:val="24"/>
              </w:rPr>
            </w:pPr>
            <w:r>
              <w:rPr>
                <w:rFonts w:hint="eastAsia"/>
                <w:color w:val="000000"/>
                <w:sz w:val="24"/>
              </w:rPr>
              <w:t>数量</w:t>
            </w:r>
          </w:p>
        </w:tc>
        <w:tc>
          <w:tcPr>
            <w:tcW w:w="1761" w:type="dxa"/>
            <w:tcBorders>
              <w:top w:val="single" w:color="auto" w:sz="4" w:space="0"/>
              <w:left w:val="single" w:color="auto" w:sz="4" w:space="0"/>
              <w:bottom w:val="single" w:color="auto" w:sz="4" w:space="0"/>
              <w:right w:val="single" w:color="auto" w:sz="4" w:space="0"/>
            </w:tcBorders>
            <w:vAlign w:val="center"/>
          </w:tcPr>
          <w:p w14:paraId="10A67CFC">
            <w:pPr>
              <w:rPr>
                <w:color w:val="000000"/>
                <w:sz w:val="24"/>
              </w:rPr>
            </w:pPr>
            <w:r>
              <w:rPr>
                <w:rFonts w:hint="eastAsia"/>
                <w:color w:val="000000"/>
                <w:sz w:val="24"/>
              </w:rPr>
              <w:t>投标产品品牌、型号</w:t>
            </w:r>
          </w:p>
        </w:tc>
        <w:tc>
          <w:tcPr>
            <w:tcW w:w="1843" w:type="dxa"/>
            <w:tcBorders>
              <w:top w:val="single" w:color="auto" w:sz="4" w:space="0"/>
              <w:left w:val="single" w:color="auto" w:sz="4" w:space="0"/>
              <w:bottom w:val="single" w:color="auto" w:sz="4" w:space="0"/>
              <w:right w:val="single" w:color="auto" w:sz="4" w:space="0"/>
            </w:tcBorders>
            <w:vAlign w:val="center"/>
          </w:tcPr>
          <w:p w14:paraId="59CD91A2">
            <w:pPr>
              <w:rPr>
                <w:color w:val="000000"/>
                <w:sz w:val="24"/>
              </w:rPr>
            </w:pPr>
            <w:r>
              <w:rPr>
                <w:rFonts w:hint="eastAsia"/>
                <w:color w:val="000000"/>
                <w:sz w:val="24"/>
              </w:rPr>
              <w:t>制造厂家</w:t>
            </w:r>
          </w:p>
        </w:tc>
        <w:tc>
          <w:tcPr>
            <w:tcW w:w="1276" w:type="dxa"/>
            <w:tcBorders>
              <w:top w:val="single" w:color="auto" w:sz="4" w:space="0"/>
              <w:left w:val="single" w:color="auto" w:sz="4" w:space="0"/>
              <w:bottom w:val="single" w:color="auto" w:sz="4" w:space="0"/>
              <w:right w:val="single" w:color="auto" w:sz="4" w:space="0"/>
            </w:tcBorders>
            <w:vAlign w:val="center"/>
          </w:tcPr>
          <w:p w14:paraId="02714C48">
            <w:pPr>
              <w:rPr>
                <w:rFonts w:hint="eastAsia" w:ascii="宋体" w:hAnsi="宋体"/>
                <w:color w:val="000000"/>
                <w:szCs w:val="21"/>
              </w:rPr>
            </w:pPr>
            <w:r>
              <w:rPr>
                <w:rFonts w:ascii="宋体" w:hAnsi="宋体"/>
                <w:sz w:val="24"/>
              </w:rPr>
              <w:t>来源地</w:t>
            </w:r>
          </w:p>
        </w:tc>
        <w:tc>
          <w:tcPr>
            <w:tcW w:w="996" w:type="dxa"/>
            <w:tcBorders>
              <w:top w:val="single" w:color="auto" w:sz="4" w:space="0"/>
              <w:left w:val="single" w:color="auto" w:sz="4" w:space="0"/>
              <w:bottom w:val="single" w:color="auto" w:sz="4" w:space="0"/>
              <w:right w:val="single" w:color="auto" w:sz="4" w:space="0"/>
            </w:tcBorders>
          </w:tcPr>
          <w:p w14:paraId="1026918B">
            <w:pPr>
              <w:spacing w:line="280" w:lineRule="exact"/>
              <w:rPr>
                <w:rFonts w:hint="eastAsia" w:ascii="宋体" w:hAnsi="宋体"/>
                <w:color w:val="000000"/>
                <w:szCs w:val="21"/>
              </w:rPr>
            </w:pPr>
            <w:r>
              <w:rPr>
                <w:rFonts w:hint="eastAsia" w:ascii="宋体" w:hAnsi="宋体"/>
                <w:sz w:val="24"/>
              </w:rPr>
              <w:t>备注</w:t>
            </w:r>
          </w:p>
        </w:tc>
      </w:tr>
      <w:tr w14:paraId="7BE19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10" w:type="dxa"/>
            <w:vMerge w:val="restart"/>
            <w:tcBorders>
              <w:top w:val="single" w:color="auto" w:sz="4" w:space="0"/>
              <w:left w:val="single" w:color="auto" w:sz="4" w:space="0"/>
              <w:right w:val="single" w:color="auto" w:sz="4" w:space="0"/>
            </w:tcBorders>
          </w:tcPr>
          <w:p w14:paraId="6E2B7BEF">
            <w:pPr>
              <w:rPr>
                <w:color w:val="000000"/>
                <w:sz w:val="28"/>
                <w:szCs w:val="28"/>
              </w:rPr>
            </w:pPr>
          </w:p>
        </w:tc>
        <w:tc>
          <w:tcPr>
            <w:tcW w:w="710" w:type="dxa"/>
            <w:tcBorders>
              <w:top w:val="single" w:color="auto" w:sz="4" w:space="0"/>
              <w:left w:val="single" w:color="auto" w:sz="4" w:space="0"/>
              <w:bottom w:val="single" w:color="auto" w:sz="4" w:space="0"/>
              <w:right w:val="single" w:color="auto" w:sz="4" w:space="0"/>
            </w:tcBorders>
            <w:vAlign w:val="center"/>
          </w:tcPr>
          <w:p w14:paraId="4ABB76B9">
            <w:pPr>
              <w:rPr>
                <w:color w:val="000000"/>
                <w:sz w:val="28"/>
                <w:szCs w:val="28"/>
              </w:rPr>
            </w:pPr>
          </w:p>
        </w:tc>
        <w:tc>
          <w:tcPr>
            <w:tcW w:w="1735" w:type="dxa"/>
            <w:tcBorders>
              <w:top w:val="single" w:color="auto" w:sz="4" w:space="0"/>
              <w:left w:val="single" w:color="auto" w:sz="4" w:space="0"/>
              <w:bottom w:val="single" w:color="auto" w:sz="4" w:space="0"/>
              <w:right w:val="single" w:color="auto" w:sz="4" w:space="0"/>
            </w:tcBorders>
            <w:vAlign w:val="center"/>
          </w:tcPr>
          <w:p w14:paraId="730ADB4D">
            <w:pPr>
              <w:ind w:firstLine="560" w:firstLineChars="200"/>
              <w:jc w:val="center"/>
              <w:rPr>
                <w:color w:val="000000"/>
                <w:sz w:val="28"/>
                <w:szCs w:val="28"/>
              </w:rPr>
            </w:pPr>
          </w:p>
        </w:tc>
        <w:tc>
          <w:tcPr>
            <w:tcW w:w="756" w:type="dxa"/>
            <w:tcBorders>
              <w:top w:val="single" w:color="auto" w:sz="4" w:space="0"/>
              <w:left w:val="single" w:color="auto" w:sz="4" w:space="0"/>
              <w:bottom w:val="single" w:color="auto" w:sz="4" w:space="0"/>
              <w:right w:val="single" w:color="auto" w:sz="4" w:space="0"/>
            </w:tcBorders>
            <w:vAlign w:val="center"/>
          </w:tcPr>
          <w:p w14:paraId="21915933">
            <w:pPr>
              <w:jc w:val="left"/>
              <w:rPr>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vAlign w:val="center"/>
          </w:tcPr>
          <w:p w14:paraId="5AED628B">
            <w:pPr>
              <w:ind w:firstLine="560" w:firstLineChars="200"/>
              <w:jc w:val="center"/>
              <w:rPr>
                <w:color w:val="000000"/>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2D94C39C">
            <w:pPr>
              <w:ind w:firstLine="560" w:firstLineChars="200"/>
              <w:jc w:val="center"/>
              <w:rPr>
                <w:color w:val="000000"/>
                <w:sz w:val="28"/>
                <w:szCs w:val="28"/>
              </w:rPr>
            </w:pPr>
          </w:p>
        </w:tc>
        <w:tc>
          <w:tcPr>
            <w:tcW w:w="1276" w:type="dxa"/>
            <w:tcBorders>
              <w:top w:val="single" w:color="auto" w:sz="4" w:space="0"/>
              <w:left w:val="single" w:color="auto" w:sz="4" w:space="0"/>
              <w:bottom w:val="single" w:color="auto" w:sz="4" w:space="0"/>
              <w:right w:val="single" w:color="auto" w:sz="4" w:space="0"/>
            </w:tcBorders>
          </w:tcPr>
          <w:p w14:paraId="73710B29">
            <w:pPr>
              <w:ind w:firstLine="560" w:firstLineChars="200"/>
              <w:jc w:val="center"/>
              <w:rPr>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14:paraId="3454E141">
            <w:pPr>
              <w:ind w:firstLine="560" w:firstLineChars="200"/>
              <w:jc w:val="center"/>
              <w:rPr>
                <w:color w:val="000000"/>
                <w:sz w:val="28"/>
                <w:szCs w:val="28"/>
              </w:rPr>
            </w:pPr>
          </w:p>
        </w:tc>
      </w:tr>
      <w:tr w14:paraId="24F52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10" w:type="dxa"/>
            <w:vMerge w:val="continue"/>
            <w:tcBorders>
              <w:left w:val="single" w:color="auto" w:sz="4" w:space="0"/>
              <w:right w:val="single" w:color="auto" w:sz="4" w:space="0"/>
            </w:tcBorders>
          </w:tcPr>
          <w:p w14:paraId="35D1061C">
            <w:pPr>
              <w:rPr>
                <w:color w:val="000000"/>
                <w:sz w:val="28"/>
                <w:szCs w:val="28"/>
              </w:rPr>
            </w:pPr>
          </w:p>
        </w:tc>
        <w:tc>
          <w:tcPr>
            <w:tcW w:w="710" w:type="dxa"/>
            <w:tcBorders>
              <w:top w:val="single" w:color="auto" w:sz="4" w:space="0"/>
              <w:left w:val="single" w:color="auto" w:sz="4" w:space="0"/>
              <w:bottom w:val="single" w:color="auto" w:sz="4" w:space="0"/>
              <w:right w:val="single" w:color="auto" w:sz="4" w:space="0"/>
            </w:tcBorders>
            <w:vAlign w:val="center"/>
          </w:tcPr>
          <w:p w14:paraId="74E08CFB">
            <w:pPr>
              <w:rPr>
                <w:color w:val="000000"/>
                <w:sz w:val="28"/>
                <w:szCs w:val="28"/>
              </w:rPr>
            </w:pPr>
          </w:p>
        </w:tc>
        <w:tc>
          <w:tcPr>
            <w:tcW w:w="1735" w:type="dxa"/>
            <w:tcBorders>
              <w:top w:val="single" w:color="auto" w:sz="4" w:space="0"/>
              <w:left w:val="single" w:color="auto" w:sz="4" w:space="0"/>
              <w:bottom w:val="single" w:color="auto" w:sz="4" w:space="0"/>
              <w:right w:val="single" w:color="auto" w:sz="4" w:space="0"/>
            </w:tcBorders>
            <w:vAlign w:val="center"/>
          </w:tcPr>
          <w:p w14:paraId="7992FC69">
            <w:pPr>
              <w:ind w:firstLine="560" w:firstLineChars="200"/>
              <w:jc w:val="center"/>
              <w:rPr>
                <w:color w:val="000000"/>
                <w:sz w:val="28"/>
                <w:szCs w:val="28"/>
              </w:rPr>
            </w:pPr>
          </w:p>
        </w:tc>
        <w:tc>
          <w:tcPr>
            <w:tcW w:w="756" w:type="dxa"/>
            <w:tcBorders>
              <w:top w:val="single" w:color="auto" w:sz="4" w:space="0"/>
              <w:left w:val="single" w:color="auto" w:sz="4" w:space="0"/>
              <w:bottom w:val="single" w:color="auto" w:sz="4" w:space="0"/>
              <w:right w:val="single" w:color="auto" w:sz="4" w:space="0"/>
            </w:tcBorders>
            <w:vAlign w:val="center"/>
          </w:tcPr>
          <w:p w14:paraId="6EF798FB">
            <w:pPr>
              <w:jc w:val="left"/>
              <w:rPr>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vAlign w:val="center"/>
          </w:tcPr>
          <w:p w14:paraId="54B4E636">
            <w:pPr>
              <w:ind w:firstLine="560" w:firstLineChars="200"/>
              <w:jc w:val="center"/>
              <w:rPr>
                <w:color w:val="000000"/>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125C6F27">
            <w:pPr>
              <w:ind w:firstLine="560" w:firstLineChars="200"/>
              <w:jc w:val="center"/>
              <w:rPr>
                <w:color w:val="000000"/>
                <w:sz w:val="28"/>
                <w:szCs w:val="28"/>
              </w:rPr>
            </w:pPr>
          </w:p>
        </w:tc>
        <w:tc>
          <w:tcPr>
            <w:tcW w:w="1276" w:type="dxa"/>
            <w:tcBorders>
              <w:top w:val="single" w:color="auto" w:sz="4" w:space="0"/>
              <w:left w:val="single" w:color="auto" w:sz="4" w:space="0"/>
              <w:bottom w:val="single" w:color="auto" w:sz="4" w:space="0"/>
              <w:right w:val="single" w:color="auto" w:sz="4" w:space="0"/>
            </w:tcBorders>
          </w:tcPr>
          <w:p w14:paraId="176C4159">
            <w:pPr>
              <w:ind w:firstLine="560" w:firstLineChars="200"/>
              <w:jc w:val="center"/>
              <w:rPr>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14:paraId="7E9ADFDE">
            <w:pPr>
              <w:ind w:firstLine="560" w:firstLineChars="200"/>
              <w:jc w:val="center"/>
              <w:rPr>
                <w:color w:val="000000"/>
                <w:sz w:val="28"/>
                <w:szCs w:val="28"/>
              </w:rPr>
            </w:pPr>
          </w:p>
        </w:tc>
      </w:tr>
      <w:tr w14:paraId="1DD1B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10" w:type="dxa"/>
            <w:vMerge w:val="continue"/>
            <w:tcBorders>
              <w:left w:val="single" w:color="auto" w:sz="4" w:space="0"/>
              <w:right w:val="single" w:color="auto" w:sz="4" w:space="0"/>
            </w:tcBorders>
          </w:tcPr>
          <w:p w14:paraId="5B486532">
            <w:pPr>
              <w:rPr>
                <w:color w:val="000000"/>
                <w:sz w:val="28"/>
                <w:szCs w:val="28"/>
              </w:rPr>
            </w:pPr>
          </w:p>
        </w:tc>
        <w:tc>
          <w:tcPr>
            <w:tcW w:w="710" w:type="dxa"/>
            <w:tcBorders>
              <w:top w:val="single" w:color="auto" w:sz="4" w:space="0"/>
              <w:left w:val="single" w:color="auto" w:sz="4" w:space="0"/>
              <w:bottom w:val="single" w:color="auto" w:sz="4" w:space="0"/>
              <w:right w:val="single" w:color="auto" w:sz="4" w:space="0"/>
            </w:tcBorders>
            <w:vAlign w:val="center"/>
          </w:tcPr>
          <w:p w14:paraId="74C13C46">
            <w:pPr>
              <w:rPr>
                <w:color w:val="000000"/>
                <w:sz w:val="28"/>
                <w:szCs w:val="28"/>
              </w:rPr>
            </w:pPr>
          </w:p>
        </w:tc>
        <w:tc>
          <w:tcPr>
            <w:tcW w:w="1735" w:type="dxa"/>
            <w:tcBorders>
              <w:top w:val="single" w:color="auto" w:sz="4" w:space="0"/>
              <w:left w:val="single" w:color="auto" w:sz="4" w:space="0"/>
              <w:bottom w:val="single" w:color="auto" w:sz="4" w:space="0"/>
              <w:right w:val="single" w:color="auto" w:sz="4" w:space="0"/>
            </w:tcBorders>
            <w:vAlign w:val="center"/>
          </w:tcPr>
          <w:p w14:paraId="5015CCCF">
            <w:pPr>
              <w:ind w:firstLine="560" w:firstLineChars="200"/>
              <w:jc w:val="center"/>
              <w:rPr>
                <w:color w:val="000000"/>
                <w:sz w:val="28"/>
                <w:szCs w:val="28"/>
              </w:rPr>
            </w:pPr>
          </w:p>
        </w:tc>
        <w:tc>
          <w:tcPr>
            <w:tcW w:w="756" w:type="dxa"/>
            <w:tcBorders>
              <w:top w:val="single" w:color="auto" w:sz="4" w:space="0"/>
              <w:left w:val="single" w:color="auto" w:sz="4" w:space="0"/>
              <w:bottom w:val="single" w:color="auto" w:sz="4" w:space="0"/>
              <w:right w:val="single" w:color="auto" w:sz="4" w:space="0"/>
            </w:tcBorders>
            <w:vAlign w:val="center"/>
          </w:tcPr>
          <w:p w14:paraId="43F9B38E">
            <w:pPr>
              <w:jc w:val="left"/>
              <w:rPr>
                <w:color w:val="000000"/>
                <w:sz w:val="28"/>
                <w:szCs w:val="28"/>
              </w:rPr>
            </w:pPr>
          </w:p>
        </w:tc>
        <w:tc>
          <w:tcPr>
            <w:tcW w:w="1761" w:type="dxa"/>
            <w:tcBorders>
              <w:top w:val="single" w:color="auto" w:sz="4" w:space="0"/>
              <w:left w:val="single" w:color="auto" w:sz="4" w:space="0"/>
              <w:bottom w:val="single" w:color="auto" w:sz="4" w:space="0"/>
              <w:right w:val="single" w:color="auto" w:sz="4" w:space="0"/>
            </w:tcBorders>
            <w:vAlign w:val="center"/>
          </w:tcPr>
          <w:p w14:paraId="0F0C0484">
            <w:pPr>
              <w:ind w:firstLine="560" w:firstLineChars="200"/>
              <w:jc w:val="center"/>
              <w:rPr>
                <w:color w:val="000000"/>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4C367910">
            <w:pPr>
              <w:ind w:firstLine="560" w:firstLineChars="200"/>
              <w:jc w:val="center"/>
              <w:rPr>
                <w:color w:val="000000"/>
                <w:sz w:val="28"/>
                <w:szCs w:val="28"/>
              </w:rPr>
            </w:pPr>
          </w:p>
        </w:tc>
        <w:tc>
          <w:tcPr>
            <w:tcW w:w="1276" w:type="dxa"/>
            <w:tcBorders>
              <w:top w:val="single" w:color="auto" w:sz="4" w:space="0"/>
              <w:left w:val="single" w:color="auto" w:sz="4" w:space="0"/>
              <w:bottom w:val="single" w:color="auto" w:sz="4" w:space="0"/>
              <w:right w:val="single" w:color="auto" w:sz="4" w:space="0"/>
            </w:tcBorders>
          </w:tcPr>
          <w:p w14:paraId="7A698300">
            <w:pPr>
              <w:ind w:firstLine="560" w:firstLineChars="200"/>
              <w:jc w:val="center"/>
              <w:rPr>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14:paraId="49EC5DC0">
            <w:pPr>
              <w:ind w:firstLine="560" w:firstLineChars="200"/>
              <w:jc w:val="center"/>
              <w:rPr>
                <w:color w:val="000000"/>
                <w:sz w:val="28"/>
                <w:szCs w:val="28"/>
              </w:rPr>
            </w:pPr>
          </w:p>
        </w:tc>
      </w:tr>
    </w:tbl>
    <w:p w14:paraId="02A1F234">
      <w:pPr>
        <w:widowControl/>
        <w:spacing w:before="100" w:beforeAutospacing="1" w:after="100" w:afterAutospacing="1"/>
        <w:jc w:val="left"/>
        <w:rPr>
          <w:rFonts w:hint="eastAsia" w:ascii="宋体" w:hAnsi="宋体"/>
          <w:szCs w:val="21"/>
        </w:rPr>
      </w:pPr>
      <w:r>
        <w:rPr>
          <w:rFonts w:ascii="宋体" w:hAnsi="宋体"/>
          <w:szCs w:val="21"/>
        </w:rPr>
        <w:t>注意：</w:t>
      </w:r>
    </w:p>
    <w:p w14:paraId="4841C39A">
      <w:pPr>
        <w:widowControl/>
        <w:spacing w:before="100" w:beforeAutospacing="1" w:after="100" w:afterAutospacing="1" w:line="360" w:lineRule="auto"/>
        <w:jc w:val="left"/>
        <w:rPr>
          <w:rFonts w:hint="eastAsia" w:ascii="宋体" w:hAnsi="宋体"/>
          <w:szCs w:val="21"/>
        </w:rPr>
      </w:pPr>
      <w:r>
        <w:rPr>
          <w:rFonts w:ascii="宋体" w:hAnsi="宋体"/>
          <w:szCs w:val="21"/>
        </w:rPr>
        <w:t>1、本表应按照下列规定填写：</w:t>
      </w:r>
    </w:p>
    <w:p w14:paraId="2F5D15FE">
      <w:pPr>
        <w:widowControl/>
        <w:spacing w:before="100" w:beforeAutospacing="1" w:after="100" w:afterAutospacing="1" w:line="360" w:lineRule="auto"/>
        <w:jc w:val="left"/>
        <w:rPr>
          <w:rFonts w:hint="eastAsia" w:ascii="宋体" w:hAnsi="宋体"/>
          <w:szCs w:val="21"/>
        </w:rPr>
      </w:pPr>
      <w:r>
        <w:rPr>
          <w:rFonts w:ascii="宋体" w:hAnsi="宋体"/>
          <w:szCs w:val="21"/>
        </w:rPr>
        <w:t>1.1“合同包”、“</w:t>
      </w:r>
      <w:r>
        <w:rPr>
          <w:rFonts w:hint="eastAsia" w:ascii="宋体" w:hAnsi="宋体"/>
          <w:szCs w:val="21"/>
        </w:rPr>
        <w:t>序号</w:t>
      </w:r>
      <w:r>
        <w:rPr>
          <w:rFonts w:ascii="宋体" w:hAnsi="宋体"/>
          <w:szCs w:val="21"/>
        </w:rPr>
        <w:t>”、“</w:t>
      </w:r>
      <w:r>
        <w:rPr>
          <w:rFonts w:hint="eastAsia" w:ascii="宋体" w:hAnsi="宋体"/>
          <w:szCs w:val="21"/>
        </w:rPr>
        <w:t>产品名称</w:t>
      </w:r>
      <w:r>
        <w:rPr>
          <w:rFonts w:ascii="宋体" w:hAnsi="宋体"/>
          <w:szCs w:val="21"/>
        </w:rPr>
        <w:t>”及“数量”应与招标文件中的有关内容（“合同包”、“</w:t>
      </w:r>
      <w:r>
        <w:rPr>
          <w:rFonts w:hint="eastAsia" w:ascii="宋体" w:hAnsi="宋体"/>
          <w:szCs w:val="21"/>
        </w:rPr>
        <w:t>序号</w:t>
      </w:r>
      <w:r>
        <w:rPr>
          <w:rFonts w:ascii="宋体" w:hAnsi="宋体"/>
          <w:szCs w:val="21"/>
        </w:rPr>
        <w:t>”、“</w:t>
      </w:r>
      <w:r>
        <w:rPr>
          <w:rFonts w:hint="eastAsia" w:ascii="宋体" w:hAnsi="宋体"/>
          <w:szCs w:val="21"/>
        </w:rPr>
        <w:t>产品名称</w:t>
      </w:r>
      <w:r>
        <w:rPr>
          <w:rFonts w:ascii="宋体" w:hAnsi="宋体"/>
          <w:szCs w:val="21"/>
        </w:rPr>
        <w:t>”及“数量”</w:t>
      </w:r>
      <w:r>
        <w:rPr>
          <w:rFonts w:hint="eastAsia" w:ascii="宋体" w:hAnsi="宋体"/>
          <w:szCs w:val="21"/>
        </w:rPr>
        <w:t>等</w:t>
      </w:r>
      <w:r>
        <w:rPr>
          <w:rFonts w:ascii="宋体" w:hAnsi="宋体"/>
          <w:szCs w:val="21"/>
        </w:rPr>
        <w:t>）保持一致。</w:t>
      </w:r>
    </w:p>
    <w:p w14:paraId="4D13E756">
      <w:pPr>
        <w:widowControl/>
        <w:spacing w:before="100" w:beforeAutospacing="1" w:after="100" w:afterAutospacing="1" w:line="360" w:lineRule="auto"/>
        <w:jc w:val="left"/>
        <w:rPr>
          <w:rFonts w:hint="eastAsia" w:ascii="宋体" w:hAnsi="宋体"/>
          <w:szCs w:val="21"/>
        </w:rPr>
      </w:pPr>
      <w:r>
        <w:rPr>
          <w:rFonts w:hint="eastAsia" w:ascii="宋体" w:hAnsi="宋体"/>
          <w:szCs w:val="21"/>
        </w:rPr>
        <w:t>1.2“产品名称”为货物的：“投标产品品牌、型号”项下应填写货物制造厂商赋予的品牌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FA6FDBB">
      <w:pPr>
        <w:widowControl/>
        <w:spacing w:before="100" w:beforeAutospacing="1" w:after="100" w:afterAutospacing="1" w:line="360" w:lineRule="auto"/>
        <w:jc w:val="left"/>
        <w:rPr>
          <w:rFonts w:hint="eastAsia" w:ascii="宋体" w:hAnsi="宋体"/>
          <w:szCs w:val="21"/>
        </w:rPr>
      </w:pPr>
      <w:r>
        <w:rPr>
          <w:rFonts w:hint="eastAsia" w:ascii="宋体" w:hAnsi="宋体"/>
          <w:szCs w:val="21"/>
        </w:rPr>
        <w:t>1.3“产品名称”为服务的：“投标产品品牌、型号”项下应填写服务提供者提供的服务标准及品牌（若有）。“来源地”应填写服务提供者的所在地。“备注”项下应填写关于服务标准所涵盖的具体项目或内容的说明等。</w:t>
      </w:r>
    </w:p>
    <w:p w14:paraId="23ED6AAC">
      <w:pPr>
        <w:widowControl/>
        <w:spacing w:before="100" w:beforeAutospacing="1" w:after="100" w:afterAutospacing="1" w:line="360" w:lineRule="auto"/>
        <w:jc w:val="left"/>
        <w:rPr>
          <w:rFonts w:hint="eastAsia" w:ascii="宋体" w:hAnsi="宋体"/>
          <w:szCs w:val="21"/>
        </w:rPr>
      </w:pPr>
      <w:r>
        <w:rPr>
          <w:rFonts w:hint="eastAsia" w:ascii="宋体" w:hAnsi="宋体"/>
          <w:szCs w:val="21"/>
        </w:rPr>
        <w:t>2、投标人需要说明的内容若需特殊表达，应先在本表中进行相应说明，再另页应答。</w:t>
      </w:r>
    </w:p>
    <w:p w14:paraId="1D582AEB">
      <w:pPr>
        <w:widowControl/>
        <w:spacing w:before="100" w:beforeAutospacing="1" w:after="100" w:afterAutospacing="1"/>
        <w:jc w:val="left"/>
        <w:rPr>
          <w:rFonts w:hint="eastAsia" w:ascii="宋体" w:hAnsi="宋体"/>
          <w:sz w:val="24"/>
        </w:rPr>
      </w:pPr>
      <w:r>
        <w:rPr>
          <w:rFonts w:hint="eastAsia" w:ascii="宋体" w:hAnsi="宋体"/>
          <w:szCs w:val="21"/>
        </w:rPr>
        <w:t>3、投标文件中涉及“产品名称”、“数量”、“投标产品品牌、型号”、“制造厂家”、“来源地”的内容若不一致，应以本表为准。</w:t>
      </w:r>
    </w:p>
    <w:p w14:paraId="71A191F9">
      <w:pPr>
        <w:widowControl/>
        <w:spacing w:before="100" w:beforeAutospacing="1" w:after="100" w:afterAutospacing="1"/>
        <w:jc w:val="left"/>
        <w:rPr>
          <w:rFonts w:hint="eastAsia" w:ascii="宋体" w:hAnsi="宋体"/>
          <w:sz w:val="24"/>
        </w:rPr>
      </w:pPr>
    </w:p>
    <w:p w14:paraId="283D2BA3">
      <w:pPr>
        <w:widowControl/>
        <w:spacing w:before="100" w:beforeAutospacing="1" w:after="100" w:afterAutospacing="1"/>
        <w:jc w:val="left"/>
        <w:rPr>
          <w:rFonts w:hint="eastAsia" w:ascii="宋体" w:hAnsi="宋体"/>
          <w:sz w:val="24"/>
        </w:rPr>
      </w:pPr>
      <w:r>
        <w:rPr>
          <w:rFonts w:ascii="宋体" w:hAnsi="宋体"/>
          <w:b/>
          <w:bCs/>
          <w:sz w:val="24"/>
        </w:rPr>
        <w:t>投标人：（全称并加盖单位公章）</w:t>
      </w:r>
      <w:r>
        <w:rPr>
          <w:rFonts w:hint="eastAsia" w:ascii="宋体" w:hAnsi="宋体"/>
          <w:sz w:val="24"/>
          <w:u w:val="single"/>
        </w:rPr>
        <w:t xml:space="preserve">            </w:t>
      </w:r>
    </w:p>
    <w:p w14:paraId="4819E11E">
      <w:pPr>
        <w:widowControl/>
        <w:spacing w:before="100" w:beforeAutospacing="1" w:after="100" w:afterAutospacing="1"/>
        <w:jc w:val="left"/>
        <w:rPr>
          <w:rFonts w:hint="eastAsia" w:ascii="宋体" w:hAnsi="宋体"/>
          <w:sz w:val="24"/>
        </w:rPr>
      </w:pPr>
      <w:r>
        <w:rPr>
          <w:rFonts w:ascii="宋体" w:hAnsi="宋体"/>
          <w:sz w:val="24"/>
        </w:rPr>
        <w:t>日期：年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036D4B98">
      <w:pPr>
        <w:spacing w:line="360" w:lineRule="auto"/>
        <w:jc w:val="center"/>
        <w:outlineLvl w:val="0"/>
        <w:rPr>
          <w:rFonts w:hint="eastAsia" w:ascii="宋体" w:hAnsi="宋体"/>
          <w:b/>
          <w:color w:val="0000FF"/>
          <w:sz w:val="36"/>
          <w:szCs w:val="20"/>
        </w:rPr>
      </w:pPr>
      <w:r>
        <w:rPr>
          <w:rFonts w:ascii="宋体" w:hAnsi="宋体"/>
          <w:sz w:val="24"/>
        </w:rPr>
        <w:br w:type="page"/>
      </w:r>
      <w:r>
        <w:rPr>
          <w:rFonts w:hint="eastAsia" w:ascii="宋体" w:hAnsi="宋体"/>
          <w:b/>
          <w:color w:val="0000FF"/>
          <w:sz w:val="36"/>
          <w:szCs w:val="20"/>
        </w:rPr>
        <w:t>二</w:t>
      </w:r>
      <w:r>
        <w:rPr>
          <w:rFonts w:ascii="宋体" w:hAnsi="宋体"/>
          <w:b/>
          <w:color w:val="0000FF"/>
          <w:sz w:val="36"/>
          <w:szCs w:val="20"/>
        </w:rPr>
        <w:t>、</w:t>
      </w:r>
      <w:r>
        <w:rPr>
          <w:rFonts w:hint="eastAsia" w:ascii="宋体" w:hAnsi="宋体"/>
          <w:b/>
          <w:color w:val="0000FF"/>
          <w:sz w:val="36"/>
          <w:szCs w:val="20"/>
        </w:rPr>
        <w:t>技术和服务要求响应表</w:t>
      </w:r>
    </w:p>
    <w:p w14:paraId="4352F397">
      <w:pPr>
        <w:spacing w:line="360" w:lineRule="auto"/>
        <w:outlineLvl w:val="0"/>
        <w:rPr>
          <w:rFonts w:hint="eastAsia" w:ascii="宋体" w:hAnsi="宋体"/>
          <w:b/>
          <w:color w:val="0000FF"/>
          <w:sz w:val="36"/>
          <w:szCs w:val="20"/>
        </w:rPr>
      </w:pPr>
      <w:r>
        <w:rPr>
          <w:rFonts w:hint="eastAsia" w:ascii="宋体" w:hAnsi="Courier New"/>
          <w:color w:val="0000FF"/>
          <w:sz w:val="24"/>
          <w:szCs w:val="20"/>
        </w:rPr>
        <w:t xml:space="preserve">  项目名称：                           招标编号∶</w:t>
      </w:r>
      <w:r>
        <w:rPr>
          <w:rFonts w:ascii="宋体" w:hAnsi="Courier New"/>
          <w:color w:val="0000FF"/>
          <w:sz w:val="24"/>
          <w:szCs w:val="20"/>
        </w:rPr>
        <w:tab/>
      </w:r>
      <w:r>
        <w:rPr>
          <w:rFonts w:hint="eastAsia" w:ascii="宋体" w:hAnsi="Courier New"/>
          <w:color w:val="0000FF"/>
          <w:sz w:val="24"/>
          <w:szCs w:val="20"/>
        </w:rPr>
        <w:t xml:space="preserve">  </w:t>
      </w:r>
      <w:r>
        <w:rPr>
          <w:rFonts w:ascii="宋体" w:hAnsi="Courier New"/>
          <w:color w:val="0000FF"/>
          <w:sz w:val="24"/>
          <w:szCs w:val="20"/>
        </w:rPr>
        <w:t xml:space="preserve">   </w:t>
      </w:r>
      <w:r>
        <w:rPr>
          <w:rFonts w:hint="eastAsia" w:ascii="宋体" w:hAnsi="Courier New"/>
          <w:color w:val="0000FF"/>
          <w:sz w:val="24"/>
          <w:szCs w:val="20"/>
        </w:rPr>
        <w:t xml:space="preserve">     合同</w:t>
      </w:r>
      <w:r>
        <w:rPr>
          <w:rFonts w:ascii="宋体" w:hAnsi="Courier New"/>
          <w:color w:val="0000FF"/>
          <w:sz w:val="24"/>
          <w:szCs w:val="20"/>
        </w:rPr>
        <w:t>包号</w:t>
      </w:r>
      <w:r>
        <w:rPr>
          <w:rFonts w:hint="eastAsia" w:ascii="宋体" w:hAnsi="Courier New"/>
          <w:color w:val="0000FF"/>
          <w:sz w:val="24"/>
          <w:szCs w:val="20"/>
        </w:rPr>
        <w:t>：</w:t>
      </w:r>
    </w:p>
    <w:tbl>
      <w:tblPr>
        <w:tblStyle w:val="1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551"/>
        <w:gridCol w:w="2977"/>
        <w:gridCol w:w="1134"/>
      </w:tblGrid>
      <w:tr w14:paraId="4C58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7E8F59">
            <w:pPr>
              <w:spacing w:line="360" w:lineRule="auto"/>
              <w:jc w:val="center"/>
              <w:outlineLvl w:val="0"/>
              <w:rPr>
                <w:rFonts w:hint="eastAsia" w:ascii="宋体" w:hAnsi="宋体"/>
                <w:color w:val="0000FF"/>
                <w:szCs w:val="21"/>
              </w:rPr>
            </w:pPr>
            <w:r>
              <w:rPr>
                <w:rFonts w:hint="eastAsia" w:ascii="宋体" w:hAnsi="宋体"/>
                <w:color w:val="0000FF"/>
                <w:szCs w:val="21"/>
              </w:rPr>
              <w:t>序号</w:t>
            </w:r>
          </w:p>
        </w:tc>
        <w:tc>
          <w:tcPr>
            <w:tcW w:w="1843" w:type="dxa"/>
            <w:vAlign w:val="center"/>
          </w:tcPr>
          <w:p w14:paraId="226ABA48">
            <w:pPr>
              <w:spacing w:line="360" w:lineRule="auto"/>
              <w:jc w:val="center"/>
              <w:outlineLvl w:val="0"/>
              <w:rPr>
                <w:rFonts w:hint="eastAsia" w:ascii="宋体" w:hAnsi="宋体"/>
                <w:color w:val="0000FF"/>
                <w:szCs w:val="21"/>
              </w:rPr>
            </w:pPr>
            <w:r>
              <w:rPr>
                <w:rFonts w:hint="eastAsia" w:ascii="宋体" w:hAnsi="宋体"/>
                <w:color w:val="0000FF"/>
                <w:szCs w:val="21"/>
              </w:rPr>
              <w:t>产品名称</w:t>
            </w:r>
          </w:p>
        </w:tc>
        <w:tc>
          <w:tcPr>
            <w:tcW w:w="2551" w:type="dxa"/>
            <w:vAlign w:val="center"/>
          </w:tcPr>
          <w:p w14:paraId="5B870DE7">
            <w:pPr>
              <w:spacing w:line="360" w:lineRule="auto"/>
              <w:jc w:val="center"/>
              <w:outlineLvl w:val="0"/>
              <w:rPr>
                <w:rFonts w:hint="eastAsia" w:ascii="宋体" w:hAnsi="宋体"/>
                <w:color w:val="0000FF"/>
                <w:szCs w:val="21"/>
              </w:rPr>
            </w:pPr>
            <w:r>
              <w:rPr>
                <w:rFonts w:hint="eastAsia" w:ascii="宋体" w:hAnsi="宋体"/>
                <w:color w:val="0000FF"/>
                <w:szCs w:val="21"/>
              </w:rPr>
              <w:t>技术</w:t>
            </w:r>
            <w:r>
              <w:rPr>
                <w:rFonts w:ascii="宋体" w:hAnsi="宋体"/>
                <w:color w:val="0000FF"/>
                <w:szCs w:val="21"/>
              </w:rPr>
              <w:t>和服务要求</w:t>
            </w:r>
          </w:p>
        </w:tc>
        <w:tc>
          <w:tcPr>
            <w:tcW w:w="2977" w:type="dxa"/>
            <w:vAlign w:val="center"/>
          </w:tcPr>
          <w:p w14:paraId="5D3BCEA3">
            <w:pPr>
              <w:spacing w:line="360" w:lineRule="auto"/>
              <w:jc w:val="center"/>
              <w:outlineLvl w:val="0"/>
              <w:rPr>
                <w:rFonts w:hint="eastAsia" w:ascii="宋体" w:hAnsi="宋体"/>
                <w:color w:val="0000FF"/>
                <w:szCs w:val="21"/>
              </w:rPr>
            </w:pPr>
            <w:r>
              <w:rPr>
                <w:rFonts w:hint="eastAsia" w:ascii="宋体" w:hAnsi="宋体"/>
                <w:color w:val="0000FF"/>
                <w:szCs w:val="21"/>
              </w:rPr>
              <w:t>投标</w:t>
            </w:r>
            <w:r>
              <w:rPr>
                <w:rFonts w:ascii="宋体" w:hAnsi="宋体"/>
                <w:color w:val="0000FF"/>
                <w:szCs w:val="21"/>
              </w:rPr>
              <w:t>响应</w:t>
            </w:r>
          </w:p>
        </w:tc>
        <w:tc>
          <w:tcPr>
            <w:tcW w:w="1134" w:type="dxa"/>
            <w:vAlign w:val="center"/>
          </w:tcPr>
          <w:p w14:paraId="72B6BD50">
            <w:pPr>
              <w:spacing w:line="360" w:lineRule="auto"/>
              <w:jc w:val="center"/>
              <w:outlineLvl w:val="0"/>
              <w:rPr>
                <w:rFonts w:hint="eastAsia" w:ascii="宋体" w:hAnsi="宋体"/>
                <w:color w:val="0000FF"/>
                <w:szCs w:val="21"/>
              </w:rPr>
            </w:pPr>
            <w:r>
              <w:rPr>
                <w:rFonts w:hint="eastAsia" w:ascii="宋体" w:hAnsi="宋体"/>
                <w:color w:val="0000FF"/>
                <w:szCs w:val="21"/>
              </w:rPr>
              <w:t>是否</w:t>
            </w:r>
            <w:r>
              <w:rPr>
                <w:rFonts w:ascii="宋体" w:hAnsi="宋体"/>
                <w:color w:val="0000FF"/>
                <w:szCs w:val="21"/>
              </w:rPr>
              <w:t>偏离及说明</w:t>
            </w:r>
          </w:p>
        </w:tc>
      </w:tr>
      <w:tr w14:paraId="5A64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9BAEB2F">
            <w:pPr>
              <w:spacing w:line="360" w:lineRule="auto"/>
              <w:jc w:val="center"/>
              <w:outlineLvl w:val="0"/>
              <w:rPr>
                <w:rFonts w:hint="eastAsia" w:ascii="宋体" w:hAnsi="宋体"/>
                <w:b/>
                <w:color w:val="0000FF"/>
                <w:szCs w:val="21"/>
              </w:rPr>
            </w:pPr>
          </w:p>
        </w:tc>
        <w:tc>
          <w:tcPr>
            <w:tcW w:w="1843" w:type="dxa"/>
          </w:tcPr>
          <w:p w14:paraId="31884609">
            <w:pPr>
              <w:spacing w:line="360" w:lineRule="auto"/>
              <w:jc w:val="center"/>
              <w:outlineLvl w:val="0"/>
              <w:rPr>
                <w:rFonts w:hint="eastAsia" w:ascii="宋体" w:hAnsi="宋体"/>
                <w:b/>
                <w:color w:val="0000FF"/>
                <w:szCs w:val="21"/>
              </w:rPr>
            </w:pPr>
          </w:p>
        </w:tc>
        <w:tc>
          <w:tcPr>
            <w:tcW w:w="2551" w:type="dxa"/>
          </w:tcPr>
          <w:p w14:paraId="380AEC8E">
            <w:pPr>
              <w:spacing w:line="360" w:lineRule="auto"/>
              <w:jc w:val="center"/>
              <w:outlineLvl w:val="0"/>
              <w:rPr>
                <w:rFonts w:hint="eastAsia" w:ascii="宋体" w:hAnsi="宋体"/>
                <w:b/>
                <w:color w:val="0000FF"/>
                <w:szCs w:val="21"/>
              </w:rPr>
            </w:pPr>
          </w:p>
        </w:tc>
        <w:tc>
          <w:tcPr>
            <w:tcW w:w="2977" w:type="dxa"/>
          </w:tcPr>
          <w:p w14:paraId="35DBDC77">
            <w:pPr>
              <w:spacing w:line="360" w:lineRule="auto"/>
              <w:jc w:val="center"/>
              <w:outlineLvl w:val="0"/>
              <w:rPr>
                <w:rFonts w:hint="eastAsia" w:ascii="宋体" w:hAnsi="宋体"/>
                <w:b/>
                <w:color w:val="0000FF"/>
                <w:szCs w:val="21"/>
              </w:rPr>
            </w:pPr>
          </w:p>
        </w:tc>
        <w:tc>
          <w:tcPr>
            <w:tcW w:w="1134" w:type="dxa"/>
          </w:tcPr>
          <w:p w14:paraId="5A01B6B7">
            <w:pPr>
              <w:spacing w:line="360" w:lineRule="auto"/>
              <w:jc w:val="center"/>
              <w:outlineLvl w:val="0"/>
              <w:rPr>
                <w:rFonts w:hint="eastAsia" w:ascii="宋体" w:hAnsi="宋体"/>
                <w:b/>
                <w:color w:val="0000FF"/>
                <w:szCs w:val="21"/>
              </w:rPr>
            </w:pPr>
          </w:p>
        </w:tc>
      </w:tr>
      <w:tr w14:paraId="3C7D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6DAD556">
            <w:pPr>
              <w:spacing w:line="360" w:lineRule="auto"/>
              <w:jc w:val="center"/>
              <w:outlineLvl w:val="0"/>
              <w:rPr>
                <w:rFonts w:hint="eastAsia" w:ascii="宋体" w:hAnsi="宋体"/>
                <w:b/>
                <w:color w:val="0000FF"/>
                <w:szCs w:val="21"/>
              </w:rPr>
            </w:pPr>
          </w:p>
        </w:tc>
        <w:tc>
          <w:tcPr>
            <w:tcW w:w="1843" w:type="dxa"/>
          </w:tcPr>
          <w:p w14:paraId="213EBFCD">
            <w:pPr>
              <w:spacing w:line="360" w:lineRule="auto"/>
              <w:jc w:val="center"/>
              <w:outlineLvl w:val="0"/>
              <w:rPr>
                <w:rFonts w:hint="eastAsia" w:ascii="宋体" w:hAnsi="宋体"/>
                <w:b/>
                <w:color w:val="0000FF"/>
                <w:szCs w:val="21"/>
              </w:rPr>
            </w:pPr>
          </w:p>
        </w:tc>
        <w:tc>
          <w:tcPr>
            <w:tcW w:w="2551" w:type="dxa"/>
          </w:tcPr>
          <w:p w14:paraId="4BB6765F">
            <w:pPr>
              <w:spacing w:line="360" w:lineRule="auto"/>
              <w:jc w:val="center"/>
              <w:outlineLvl w:val="0"/>
              <w:rPr>
                <w:rFonts w:hint="eastAsia" w:ascii="宋体" w:hAnsi="宋体"/>
                <w:b/>
                <w:color w:val="0000FF"/>
                <w:szCs w:val="21"/>
              </w:rPr>
            </w:pPr>
          </w:p>
        </w:tc>
        <w:tc>
          <w:tcPr>
            <w:tcW w:w="2977" w:type="dxa"/>
          </w:tcPr>
          <w:p w14:paraId="6949AA0D">
            <w:pPr>
              <w:spacing w:line="360" w:lineRule="auto"/>
              <w:jc w:val="center"/>
              <w:outlineLvl w:val="0"/>
              <w:rPr>
                <w:rFonts w:hint="eastAsia" w:ascii="宋体" w:hAnsi="宋体"/>
                <w:b/>
                <w:color w:val="0000FF"/>
                <w:szCs w:val="21"/>
              </w:rPr>
            </w:pPr>
          </w:p>
        </w:tc>
        <w:tc>
          <w:tcPr>
            <w:tcW w:w="1134" w:type="dxa"/>
          </w:tcPr>
          <w:p w14:paraId="6616A4EA">
            <w:pPr>
              <w:spacing w:line="360" w:lineRule="auto"/>
              <w:jc w:val="center"/>
              <w:outlineLvl w:val="0"/>
              <w:rPr>
                <w:rFonts w:hint="eastAsia" w:ascii="宋体" w:hAnsi="宋体"/>
                <w:b/>
                <w:color w:val="0000FF"/>
                <w:szCs w:val="21"/>
              </w:rPr>
            </w:pPr>
          </w:p>
        </w:tc>
      </w:tr>
      <w:tr w14:paraId="1A3C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DED1043">
            <w:pPr>
              <w:spacing w:line="360" w:lineRule="auto"/>
              <w:jc w:val="center"/>
              <w:outlineLvl w:val="0"/>
              <w:rPr>
                <w:rFonts w:hint="eastAsia" w:ascii="宋体" w:hAnsi="宋体"/>
                <w:b/>
                <w:color w:val="0000FF"/>
                <w:szCs w:val="21"/>
              </w:rPr>
            </w:pPr>
          </w:p>
        </w:tc>
        <w:tc>
          <w:tcPr>
            <w:tcW w:w="1843" w:type="dxa"/>
          </w:tcPr>
          <w:p w14:paraId="3DDC0DED">
            <w:pPr>
              <w:spacing w:line="360" w:lineRule="auto"/>
              <w:jc w:val="center"/>
              <w:outlineLvl w:val="0"/>
              <w:rPr>
                <w:rFonts w:hint="eastAsia" w:ascii="宋体" w:hAnsi="宋体"/>
                <w:b/>
                <w:color w:val="0000FF"/>
                <w:szCs w:val="21"/>
              </w:rPr>
            </w:pPr>
          </w:p>
        </w:tc>
        <w:tc>
          <w:tcPr>
            <w:tcW w:w="2551" w:type="dxa"/>
          </w:tcPr>
          <w:p w14:paraId="4E87E03A">
            <w:pPr>
              <w:spacing w:line="360" w:lineRule="auto"/>
              <w:jc w:val="center"/>
              <w:outlineLvl w:val="0"/>
              <w:rPr>
                <w:rFonts w:hint="eastAsia" w:ascii="宋体" w:hAnsi="宋体"/>
                <w:b/>
                <w:color w:val="0000FF"/>
                <w:szCs w:val="21"/>
              </w:rPr>
            </w:pPr>
          </w:p>
        </w:tc>
        <w:tc>
          <w:tcPr>
            <w:tcW w:w="2977" w:type="dxa"/>
          </w:tcPr>
          <w:p w14:paraId="582256A1">
            <w:pPr>
              <w:spacing w:line="360" w:lineRule="auto"/>
              <w:jc w:val="center"/>
              <w:outlineLvl w:val="0"/>
              <w:rPr>
                <w:rFonts w:hint="eastAsia" w:ascii="宋体" w:hAnsi="宋体"/>
                <w:b/>
                <w:color w:val="0000FF"/>
                <w:szCs w:val="21"/>
              </w:rPr>
            </w:pPr>
          </w:p>
        </w:tc>
        <w:tc>
          <w:tcPr>
            <w:tcW w:w="1134" w:type="dxa"/>
          </w:tcPr>
          <w:p w14:paraId="3AF46F94">
            <w:pPr>
              <w:spacing w:line="360" w:lineRule="auto"/>
              <w:jc w:val="center"/>
              <w:outlineLvl w:val="0"/>
              <w:rPr>
                <w:rFonts w:hint="eastAsia" w:ascii="宋体" w:hAnsi="宋体"/>
                <w:b/>
                <w:color w:val="0000FF"/>
                <w:szCs w:val="21"/>
              </w:rPr>
            </w:pPr>
          </w:p>
        </w:tc>
      </w:tr>
      <w:tr w14:paraId="490A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6B2CDB9">
            <w:pPr>
              <w:spacing w:line="360" w:lineRule="auto"/>
              <w:jc w:val="center"/>
              <w:outlineLvl w:val="0"/>
              <w:rPr>
                <w:rFonts w:hint="eastAsia" w:ascii="宋体" w:hAnsi="宋体"/>
                <w:b/>
                <w:color w:val="0000FF"/>
                <w:szCs w:val="21"/>
              </w:rPr>
            </w:pPr>
          </w:p>
        </w:tc>
        <w:tc>
          <w:tcPr>
            <w:tcW w:w="1843" w:type="dxa"/>
          </w:tcPr>
          <w:p w14:paraId="06D72005">
            <w:pPr>
              <w:spacing w:line="360" w:lineRule="auto"/>
              <w:jc w:val="center"/>
              <w:outlineLvl w:val="0"/>
              <w:rPr>
                <w:rFonts w:hint="eastAsia" w:ascii="宋体" w:hAnsi="宋体"/>
                <w:b/>
                <w:color w:val="0000FF"/>
                <w:szCs w:val="21"/>
              </w:rPr>
            </w:pPr>
          </w:p>
        </w:tc>
        <w:tc>
          <w:tcPr>
            <w:tcW w:w="2551" w:type="dxa"/>
          </w:tcPr>
          <w:p w14:paraId="0FC7F144">
            <w:pPr>
              <w:spacing w:line="360" w:lineRule="auto"/>
              <w:jc w:val="center"/>
              <w:outlineLvl w:val="0"/>
              <w:rPr>
                <w:rFonts w:hint="eastAsia" w:ascii="宋体" w:hAnsi="宋体"/>
                <w:b/>
                <w:color w:val="0000FF"/>
                <w:szCs w:val="21"/>
              </w:rPr>
            </w:pPr>
          </w:p>
        </w:tc>
        <w:tc>
          <w:tcPr>
            <w:tcW w:w="2977" w:type="dxa"/>
          </w:tcPr>
          <w:p w14:paraId="72149640">
            <w:pPr>
              <w:spacing w:line="360" w:lineRule="auto"/>
              <w:jc w:val="center"/>
              <w:outlineLvl w:val="0"/>
              <w:rPr>
                <w:rFonts w:hint="eastAsia" w:ascii="宋体" w:hAnsi="宋体"/>
                <w:b/>
                <w:color w:val="0000FF"/>
                <w:szCs w:val="21"/>
              </w:rPr>
            </w:pPr>
          </w:p>
        </w:tc>
        <w:tc>
          <w:tcPr>
            <w:tcW w:w="1134" w:type="dxa"/>
          </w:tcPr>
          <w:p w14:paraId="08830F41">
            <w:pPr>
              <w:spacing w:line="360" w:lineRule="auto"/>
              <w:jc w:val="center"/>
              <w:outlineLvl w:val="0"/>
              <w:rPr>
                <w:rFonts w:hint="eastAsia" w:ascii="宋体" w:hAnsi="宋体"/>
                <w:b/>
                <w:color w:val="0000FF"/>
                <w:szCs w:val="21"/>
              </w:rPr>
            </w:pPr>
          </w:p>
        </w:tc>
      </w:tr>
      <w:tr w14:paraId="2ED8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321B837">
            <w:pPr>
              <w:spacing w:line="360" w:lineRule="auto"/>
              <w:jc w:val="center"/>
              <w:outlineLvl w:val="0"/>
              <w:rPr>
                <w:rFonts w:hint="eastAsia" w:ascii="宋体" w:hAnsi="宋体"/>
                <w:b/>
                <w:color w:val="0000FF"/>
                <w:szCs w:val="21"/>
              </w:rPr>
            </w:pPr>
          </w:p>
        </w:tc>
        <w:tc>
          <w:tcPr>
            <w:tcW w:w="1843" w:type="dxa"/>
          </w:tcPr>
          <w:p w14:paraId="300DCB78">
            <w:pPr>
              <w:spacing w:line="360" w:lineRule="auto"/>
              <w:jc w:val="center"/>
              <w:outlineLvl w:val="0"/>
              <w:rPr>
                <w:rFonts w:hint="eastAsia" w:ascii="宋体" w:hAnsi="宋体"/>
                <w:b/>
                <w:color w:val="0000FF"/>
                <w:szCs w:val="21"/>
              </w:rPr>
            </w:pPr>
          </w:p>
        </w:tc>
        <w:tc>
          <w:tcPr>
            <w:tcW w:w="2551" w:type="dxa"/>
          </w:tcPr>
          <w:p w14:paraId="2DB38292">
            <w:pPr>
              <w:spacing w:line="360" w:lineRule="auto"/>
              <w:jc w:val="center"/>
              <w:outlineLvl w:val="0"/>
              <w:rPr>
                <w:rFonts w:hint="eastAsia" w:ascii="宋体" w:hAnsi="宋体"/>
                <w:b/>
                <w:color w:val="0000FF"/>
                <w:szCs w:val="21"/>
              </w:rPr>
            </w:pPr>
          </w:p>
        </w:tc>
        <w:tc>
          <w:tcPr>
            <w:tcW w:w="2977" w:type="dxa"/>
          </w:tcPr>
          <w:p w14:paraId="2BBE2113">
            <w:pPr>
              <w:spacing w:line="360" w:lineRule="auto"/>
              <w:jc w:val="center"/>
              <w:outlineLvl w:val="0"/>
              <w:rPr>
                <w:rFonts w:hint="eastAsia" w:ascii="宋体" w:hAnsi="宋体"/>
                <w:b/>
                <w:color w:val="0000FF"/>
                <w:szCs w:val="21"/>
              </w:rPr>
            </w:pPr>
          </w:p>
        </w:tc>
        <w:tc>
          <w:tcPr>
            <w:tcW w:w="1134" w:type="dxa"/>
          </w:tcPr>
          <w:p w14:paraId="36374321">
            <w:pPr>
              <w:spacing w:line="360" w:lineRule="auto"/>
              <w:jc w:val="center"/>
              <w:outlineLvl w:val="0"/>
              <w:rPr>
                <w:rFonts w:hint="eastAsia" w:ascii="宋体" w:hAnsi="宋体"/>
                <w:b/>
                <w:color w:val="0000FF"/>
                <w:szCs w:val="21"/>
              </w:rPr>
            </w:pPr>
          </w:p>
        </w:tc>
      </w:tr>
      <w:tr w14:paraId="11FE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D6280B8">
            <w:pPr>
              <w:spacing w:line="360" w:lineRule="auto"/>
              <w:jc w:val="center"/>
              <w:outlineLvl w:val="0"/>
              <w:rPr>
                <w:rFonts w:hint="eastAsia" w:ascii="宋体" w:hAnsi="宋体"/>
                <w:b/>
                <w:color w:val="0000FF"/>
                <w:szCs w:val="21"/>
              </w:rPr>
            </w:pPr>
          </w:p>
        </w:tc>
        <w:tc>
          <w:tcPr>
            <w:tcW w:w="1843" w:type="dxa"/>
          </w:tcPr>
          <w:p w14:paraId="27D58122">
            <w:pPr>
              <w:spacing w:line="360" w:lineRule="auto"/>
              <w:jc w:val="center"/>
              <w:outlineLvl w:val="0"/>
              <w:rPr>
                <w:rFonts w:hint="eastAsia" w:ascii="宋体" w:hAnsi="宋体"/>
                <w:b/>
                <w:color w:val="0000FF"/>
                <w:szCs w:val="21"/>
              </w:rPr>
            </w:pPr>
          </w:p>
        </w:tc>
        <w:tc>
          <w:tcPr>
            <w:tcW w:w="2551" w:type="dxa"/>
          </w:tcPr>
          <w:p w14:paraId="780D4D4F">
            <w:pPr>
              <w:spacing w:line="360" w:lineRule="auto"/>
              <w:jc w:val="center"/>
              <w:outlineLvl w:val="0"/>
              <w:rPr>
                <w:rFonts w:hint="eastAsia" w:ascii="宋体" w:hAnsi="宋体"/>
                <w:b/>
                <w:color w:val="0000FF"/>
                <w:szCs w:val="21"/>
              </w:rPr>
            </w:pPr>
          </w:p>
        </w:tc>
        <w:tc>
          <w:tcPr>
            <w:tcW w:w="2977" w:type="dxa"/>
          </w:tcPr>
          <w:p w14:paraId="54A50B41">
            <w:pPr>
              <w:spacing w:line="360" w:lineRule="auto"/>
              <w:jc w:val="center"/>
              <w:outlineLvl w:val="0"/>
              <w:rPr>
                <w:rFonts w:hint="eastAsia" w:ascii="宋体" w:hAnsi="宋体"/>
                <w:b/>
                <w:color w:val="0000FF"/>
                <w:szCs w:val="21"/>
              </w:rPr>
            </w:pPr>
          </w:p>
        </w:tc>
        <w:tc>
          <w:tcPr>
            <w:tcW w:w="1134" w:type="dxa"/>
          </w:tcPr>
          <w:p w14:paraId="4586BABD">
            <w:pPr>
              <w:spacing w:line="360" w:lineRule="auto"/>
              <w:jc w:val="center"/>
              <w:outlineLvl w:val="0"/>
              <w:rPr>
                <w:rFonts w:hint="eastAsia" w:ascii="宋体" w:hAnsi="宋体"/>
                <w:b/>
                <w:color w:val="0000FF"/>
                <w:szCs w:val="21"/>
              </w:rPr>
            </w:pPr>
          </w:p>
        </w:tc>
      </w:tr>
    </w:tbl>
    <w:p w14:paraId="76E2B7E5">
      <w:pPr>
        <w:spacing w:line="360" w:lineRule="auto"/>
        <w:outlineLvl w:val="0"/>
        <w:rPr>
          <w:rFonts w:hint="eastAsia" w:ascii="宋体" w:hAnsi="宋体"/>
          <w:b/>
          <w:color w:val="0000FF"/>
          <w:sz w:val="36"/>
          <w:szCs w:val="20"/>
        </w:rPr>
      </w:pPr>
    </w:p>
    <w:p w14:paraId="0FA5EC61">
      <w:pPr>
        <w:spacing w:line="360" w:lineRule="auto"/>
        <w:rPr>
          <w:rFonts w:hint="eastAsia" w:ascii="宋体" w:hAnsi="宋体"/>
          <w:b/>
          <w:color w:val="0000FF"/>
          <w:sz w:val="24"/>
        </w:rPr>
      </w:pPr>
      <w:r>
        <w:rPr>
          <w:rFonts w:hint="eastAsia" w:ascii="宋体" w:hAnsi="宋体"/>
          <w:b/>
          <w:color w:val="0000FF"/>
          <w:sz w:val="24"/>
        </w:rPr>
        <w:t>投标人名称: （全称并加盖公章）</w:t>
      </w:r>
      <w:r>
        <w:rPr>
          <w:rFonts w:hint="eastAsia" w:ascii="宋体" w:hAnsi="宋体"/>
          <w:b/>
          <w:color w:val="0000FF"/>
          <w:sz w:val="24"/>
          <w:u w:val="single"/>
        </w:rPr>
        <w:t xml:space="preserve">                 </w:t>
      </w:r>
      <w:r>
        <w:rPr>
          <w:rFonts w:hint="eastAsia" w:ascii="宋体" w:hAnsi="宋体"/>
          <w:b/>
          <w:color w:val="0000FF"/>
          <w:sz w:val="24"/>
        </w:rPr>
        <w:t xml:space="preserve"> </w:t>
      </w:r>
    </w:p>
    <w:p w14:paraId="616EE9D5">
      <w:pPr>
        <w:spacing w:line="360" w:lineRule="auto"/>
        <w:ind w:firstLine="482" w:firstLineChars="200"/>
        <w:rPr>
          <w:rFonts w:hint="eastAsia" w:ascii="宋体" w:hAnsi="宋体"/>
          <w:b/>
          <w:color w:val="0000FF"/>
          <w:sz w:val="24"/>
        </w:rPr>
      </w:pPr>
    </w:p>
    <w:p w14:paraId="52F026BB">
      <w:pPr>
        <w:spacing w:line="360" w:lineRule="auto"/>
        <w:rPr>
          <w:rFonts w:hint="eastAsia" w:ascii="宋体" w:hAnsi="宋体"/>
          <w:color w:val="0000FF"/>
          <w:sz w:val="24"/>
        </w:rPr>
      </w:pPr>
    </w:p>
    <w:p w14:paraId="4A6F7184">
      <w:pPr>
        <w:spacing w:line="360" w:lineRule="auto"/>
        <w:rPr>
          <w:rFonts w:hint="eastAsia" w:ascii="宋体" w:hAnsi="宋体"/>
          <w:color w:val="0000FF"/>
          <w:szCs w:val="21"/>
        </w:rPr>
      </w:pPr>
      <w:r>
        <w:rPr>
          <w:rFonts w:hint="eastAsia" w:ascii="宋体" w:hAnsi="宋体"/>
          <w:color w:val="0000FF"/>
          <w:szCs w:val="21"/>
        </w:rPr>
        <w:t>备注：本表应按照下列规定填写：</w:t>
      </w:r>
    </w:p>
    <w:p w14:paraId="11A3884E">
      <w:pPr>
        <w:spacing w:line="360" w:lineRule="auto"/>
        <w:ind w:firstLine="420" w:firstLineChars="200"/>
        <w:rPr>
          <w:rFonts w:hint="eastAsia" w:ascii="宋体" w:hAnsi="宋体"/>
          <w:color w:val="0000FF"/>
          <w:szCs w:val="21"/>
        </w:rPr>
      </w:pPr>
      <w:r>
        <w:rPr>
          <w:rFonts w:hint="eastAsia" w:ascii="宋体" w:hAnsi="宋体"/>
          <w:color w:val="0000FF"/>
          <w:szCs w:val="21"/>
        </w:rPr>
        <w:t>1. “产品名称”项下填写的内容应与招标文件第三章“一”的内容保持一致。</w:t>
      </w:r>
    </w:p>
    <w:p w14:paraId="584EACB6">
      <w:pPr>
        <w:spacing w:line="360" w:lineRule="auto"/>
        <w:ind w:left="105" w:leftChars="50" w:firstLine="315" w:firstLineChars="150"/>
        <w:rPr>
          <w:rFonts w:hint="eastAsia" w:ascii="宋体" w:hAnsi="宋体"/>
          <w:color w:val="0000FF"/>
          <w:szCs w:val="21"/>
        </w:rPr>
      </w:pPr>
      <w:r>
        <w:rPr>
          <w:rFonts w:hint="eastAsia" w:ascii="宋体" w:hAnsi="宋体"/>
          <w:color w:val="0000FF"/>
          <w:szCs w:val="21"/>
        </w:rPr>
        <w:t>2. “技术和服务要求”项下填写的内容应与招标文件第三章“一”的内容保持一致。</w:t>
      </w:r>
    </w:p>
    <w:p w14:paraId="082D943D">
      <w:pPr>
        <w:spacing w:line="360" w:lineRule="auto"/>
        <w:ind w:left="105" w:leftChars="50" w:firstLine="315" w:firstLineChars="150"/>
        <w:rPr>
          <w:rFonts w:hint="eastAsia" w:ascii="宋体" w:hAnsi="宋体"/>
          <w:color w:val="0000FF"/>
          <w:szCs w:val="21"/>
        </w:rPr>
      </w:pPr>
      <w:r>
        <w:rPr>
          <w:rFonts w:ascii="宋体" w:hAnsi="宋体"/>
          <w:color w:val="0000FF"/>
          <w:szCs w:val="21"/>
        </w:rPr>
        <w:t>3</w:t>
      </w:r>
      <w:r>
        <w:rPr>
          <w:rFonts w:hint="eastAsia" w:ascii="宋体" w:hAnsi="宋体"/>
          <w:color w:val="0000FF"/>
          <w:szCs w:val="21"/>
        </w:rPr>
        <w:t>.“投标响应”项下应填写具体的响应内容并与“技术和服务要求”项下填写的内容逐项对应；对“技术和服务要求”项下涉及“≥或＞”、“≤或＜”及某个区间值范围内的内容，应填写具体的数值。</w:t>
      </w:r>
    </w:p>
    <w:p w14:paraId="5E25FBE6">
      <w:pPr>
        <w:spacing w:line="360" w:lineRule="auto"/>
        <w:ind w:firstLine="420" w:firstLineChars="200"/>
        <w:outlineLvl w:val="0"/>
        <w:rPr>
          <w:rFonts w:hint="eastAsia" w:ascii="宋体" w:hAnsi="宋体"/>
          <w:color w:val="0000FF"/>
          <w:szCs w:val="21"/>
        </w:rPr>
      </w:pPr>
      <w:r>
        <w:rPr>
          <w:rFonts w:ascii="宋体" w:hAnsi="宋体"/>
          <w:color w:val="0000FF"/>
          <w:szCs w:val="21"/>
        </w:rPr>
        <w:t>4</w:t>
      </w:r>
      <w:r>
        <w:rPr>
          <w:rFonts w:hint="eastAsia" w:ascii="宋体" w:hAnsi="宋体"/>
          <w:color w:val="0000FF"/>
          <w:szCs w:val="21"/>
        </w:rPr>
        <w:t>.“是否偏离及说明”项下应按下列规定填写：优于的，填写“正偏离”；符合的，填写“无偏离”；低于的，填写“负偏离”。</w:t>
      </w:r>
    </w:p>
    <w:p w14:paraId="749BDC3D">
      <w:pPr>
        <w:spacing w:line="360" w:lineRule="auto"/>
        <w:rPr>
          <w:rFonts w:hint="eastAsia" w:ascii="宋体" w:hAnsi="宋体"/>
          <w:b/>
          <w:color w:val="0000FF"/>
          <w:sz w:val="24"/>
        </w:rPr>
      </w:pPr>
    </w:p>
    <w:p w14:paraId="0A142321">
      <w:pPr>
        <w:rPr>
          <w:b/>
          <w:color w:val="0000FF"/>
          <w:sz w:val="32"/>
          <w:szCs w:val="22"/>
        </w:rPr>
      </w:pPr>
      <w:r>
        <w:rPr>
          <w:rFonts w:hint="eastAsia"/>
          <w:b/>
          <w:color w:val="0000FF"/>
          <w:sz w:val="32"/>
          <w:szCs w:val="22"/>
        </w:rPr>
        <w:br w:type="page"/>
      </w:r>
    </w:p>
    <w:p w14:paraId="4C6EC62C">
      <w:pPr>
        <w:numPr>
          <w:ilvl w:val="0"/>
          <w:numId w:val="3"/>
        </w:numPr>
        <w:spacing w:line="360" w:lineRule="auto"/>
        <w:jc w:val="center"/>
        <w:outlineLvl w:val="0"/>
        <w:rPr>
          <w:rFonts w:hint="eastAsia" w:ascii="宋体" w:hAnsi="宋体"/>
          <w:b/>
          <w:color w:val="000000" w:themeColor="text1"/>
          <w:sz w:val="36"/>
          <w:szCs w:val="20"/>
          <w14:textFill>
            <w14:solidFill>
              <w14:schemeClr w14:val="tx1"/>
            </w14:solidFill>
          </w14:textFill>
        </w:rPr>
      </w:pPr>
      <w:r>
        <w:rPr>
          <w:rFonts w:hint="eastAsia" w:ascii="宋体" w:hAnsi="宋体"/>
          <w:b/>
          <w:color w:val="000000" w:themeColor="text1"/>
          <w:sz w:val="36"/>
          <w:szCs w:val="20"/>
          <w14:textFill>
            <w14:solidFill>
              <w14:schemeClr w14:val="tx1"/>
            </w14:solidFill>
          </w14:textFill>
        </w:rPr>
        <w:t>对产品及服务要求的响应函</w:t>
      </w:r>
    </w:p>
    <w:p w14:paraId="36AF0985">
      <w:pPr>
        <w:spacing w:line="360" w:lineRule="auto"/>
        <w:ind w:firstLine="480" w:firstLineChars="200"/>
        <w:outlineLvl w:val="0"/>
        <w:rPr>
          <w:rFonts w:ascii="宋体" w:hAnsi="Courier New"/>
          <w:color w:val="000000" w:themeColor="text1"/>
          <w:sz w:val="24"/>
          <w:szCs w:val="20"/>
          <w14:textFill>
            <w14:solidFill>
              <w14:schemeClr w14:val="tx1"/>
            </w14:solidFill>
          </w14:textFill>
        </w:rPr>
      </w:pPr>
      <w:r>
        <w:rPr>
          <w:rFonts w:hint="eastAsia" w:ascii="宋体" w:hAnsi="Courier New"/>
          <w:color w:val="000000" w:themeColor="text1"/>
          <w:sz w:val="24"/>
          <w:szCs w:val="20"/>
          <w14:textFill>
            <w14:solidFill>
              <w14:schemeClr w14:val="tx1"/>
            </w14:solidFill>
          </w14:textFill>
        </w:rPr>
        <w:t>项目名称：</w:t>
      </w:r>
      <w:r>
        <w:rPr>
          <w:rFonts w:hint="eastAsia" w:ascii="宋体" w:hAnsi="Courier New"/>
          <w:b/>
          <w:color w:val="000000" w:themeColor="text1"/>
          <w:sz w:val="24"/>
          <w:szCs w:val="20"/>
          <w14:textFill>
            <w14:solidFill>
              <w14:schemeClr w14:val="tx1"/>
            </w14:solidFill>
          </w14:textFill>
        </w:rPr>
        <w:t xml:space="preserve">             </w:t>
      </w:r>
      <w:r>
        <w:rPr>
          <w:rFonts w:hint="eastAsia" w:ascii="宋体" w:hAnsi="Courier New"/>
          <w:color w:val="000000" w:themeColor="text1"/>
          <w:sz w:val="24"/>
          <w:szCs w:val="20"/>
          <w14:textFill>
            <w14:solidFill>
              <w14:schemeClr w14:val="tx1"/>
            </w14:solidFill>
          </w14:textFill>
        </w:rPr>
        <w:t xml:space="preserve">      招标编号∶</w:t>
      </w:r>
      <w:r>
        <w:rPr>
          <w:rFonts w:ascii="宋体" w:hAnsi="Courier New"/>
          <w:color w:val="000000" w:themeColor="text1"/>
          <w:sz w:val="24"/>
          <w:szCs w:val="20"/>
          <w14:textFill>
            <w14:solidFill>
              <w14:schemeClr w14:val="tx1"/>
            </w14:solidFill>
          </w14:textFill>
        </w:rPr>
        <w:tab/>
      </w:r>
      <w:r>
        <w:rPr>
          <w:rFonts w:hint="eastAsia" w:ascii="宋体" w:hAnsi="Courier New"/>
          <w:color w:val="000000" w:themeColor="text1"/>
          <w:sz w:val="24"/>
          <w:szCs w:val="20"/>
          <w14:textFill>
            <w14:solidFill>
              <w14:schemeClr w14:val="tx1"/>
            </w14:solidFill>
          </w14:textFill>
        </w:rPr>
        <w:t xml:space="preserve">  </w:t>
      </w:r>
      <w:r>
        <w:rPr>
          <w:rFonts w:ascii="宋体" w:hAnsi="Courier New"/>
          <w:color w:val="000000" w:themeColor="text1"/>
          <w:sz w:val="24"/>
          <w:szCs w:val="20"/>
          <w14:textFill>
            <w14:solidFill>
              <w14:schemeClr w14:val="tx1"/>
            </w14:solidFill>
          </w14:textFill>
        </w:rPr>
        <w:t xml:space="preserve">     </w:t>
      </w:r>
      <w:r>
        <w:rPr>
          <w:rFonts w:hint="eastAsia" w:ascii="宋体" w:hAnsi="Courier New"/>
          <w:color w:val="000000" w:themeColor="text1"/>
          <w:sz w:val="24"/>
          <w:szCs w:val="20"/>
          <w14:textFill>
            <w14:solidFill>
              <w14:schemeClr w14:val="tx1"/>
            </w14:solidFill>
          </w14:textFill>
        </w:rPr>
        <w:t xml:space="preserve">    </w:t>
      </w:r>
    </w:p>
    <w:p w14:paraId="6BE840DC">
      <w:pPr>
        <w:spacing w:line="360" w:lineRule="auto"/>
        <w:ind w:firstLine="480" w:firstLineChars="200"/>
        <w:rPr>
          <w:rFonts w:hint="eastAsia" w:ascii="宋体" w:hAnsi="宋体"/>
          <w:color w:val="000000" w:themeColor="text1"/>
          <w:sz w:val="24"/>
          <w14:textFill>
            <w14:solidFill>
              <w14:schemeClr w14:val="tx1"/>
            </w14:solidFill>
          </w14:textFill>
        </w:rPr>
      </w:pPr>
    </w:p>
    <w:p w14:paraId="27933735">
      <w:pPr>
        <w:spacing w:line="360" w:lineRule="auto"/>
        <w:ind w:firstLine="482" w:firstLineChars="200"/>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若</w:t>
      </w:r>
      <w:r>
        <w:rPr>
          <w:rFonts w:hint="eastAsia" w:ascii="宋体" w:hAnsi="宋体"/>
          <w:color w:val="000000" w:themeColor="text1"/>
          <w:sz w:val="24"/>
          <w14:textFill>
            <w14:solidFill>
              <w14:schemeClr w14:val="tx1"/>
            </w14:solidFill>
          </w14:textFill>
        </w:rPr>
        <w:t>投标人投报产品和</w:t>
      </w:r>
      <w:r>
        <w:rPr>
          <w:rFonts w:ascii="宋体" w:hAnsi="宋体"/>
          <w:color w:val="000000" w:themeColor="text1"/>
          <w:sz w:val="24"/>
          <w14:textFill>
            <w14:solidFill>
              <w14:schemeClr w14:val="tx1"/>
            </w14:solidFill>
          </w14:textFill>
        </w:rPr>
        <w:t>服务</w:t>
      </w:r>
      <w:r>
        <w:rPr>
          <w:rFonts w:hint="eastAsia" w:ascii="宋体" w:hAnsi="宋体"/>
          <w:color w:val="000000" w:themeColor="text1"/>
          <w:sz w:val="24"/>
          <w14:textFill>
            <w14:solidFill>
              <w14:schemeClr w14:val="tx1"/>
            </w14:solidFill>
          </w14:textFill>
        </w:rPr>
        <w:t>对招标文件第三章“</w:t>
      </w:r>
      <w:r>
        <w:rPr>
          <w:rFonts w:hint="eastAsia" w:ascii="宋体" w:hAnsi="宋体"/>
          <w:color w:val="000000" w:themeColor="text1"/>
          <w:szCs w:val="21"/>
          <w14:textFill>
            <w14:solidFill>
              <w14:schemeClr w14:val="tx1"/>
            </w14:solidFill>
          </w14:textFill>
        </w:rPr>
        <w:t>一</w:t>
      </w:r>
      <w:r>
        <w:rPr>
          <w:rFonts w:hint="eastAsia" w:ascii="宋体" w:hAnsi="宋体"/>
          <w:color w:val="000000" w:themeColor="text1"/>
          <w:sz w:val="24"/>
          <w14:textFill>
            <w14:solidFill>
              <w14:schemeClr w14:val="tx1"/>
            </w14:solidFill>
          </w14:textFill>
        </w:rPr>
        <w:t>”不存在偏离的，可统一作出承诺：投报的所有产品和服务均满足招标文件第三章“</w:t>
      </w:r>
      <w:r>
        <w:rPr>
          <w:rFonts w:hint="eastAsia" w:ascii="宋体" w:hAnsi="宋体"/>
          <w:color w:val="000000" w:themeColor="text1"/>
          <w:szCs w:val="21"/>
          <w14:textFill>
            <w14:solidFill>
              <w14:schemeClr w14:val="tx1"/>
            </w14:solidFill>
          </w14:textFill>
        </w:rPr>
        <w:t>一</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要求</w:t>
      </w:r>
      <w:r>
        <w:rPr>
          <w:rFonts w:hint="eastAsia" w:ascii="宋体" w:hAnsi="宋体"/>
          <w:color w:val="000000" w:themeColor="text1"/>
          <w:sz w:val="24"/>
          <w14:textFill>
            <w14:solidFill>
              <w14:schemeClr w14:val="tx1"/>
            </w14:solidFill>
          </w14:textFill>
        </w:rPr>
        <w:t>。</w:t>
      </w:r>
    </w:p>
    <w:p w14:paraId="5CAC89D5">
      <w:pPr>
        <w:spacing w:line="360" w:lineRule="auto"/>
        <w:rPr>
          <w:rFonts w:hint="eastAsia" w:ascii="宋体" w:hAnsi="宋体"/>
          <w:i/>
          <w:iCs/>
          <w:color w:val="000000" w:themeColor="text1"/>
          <w:sz w:val="24"/>
          <w14:textFill>
            <w14:solidFill>
              <w14:schemeClr w14:val="tx1"/>
            </w14:solidFill>
          </w14:textFill>
        </w:rPr>
      </w:pPr>
      <w:r>
        <w:rPr>
          <w:rFonts w:hint="eastAsia" w:ascii="宋体" w:hAnsi="宋体"/>
          <w:i/>
          <w:iCs/>
          <w:color w:val="000000" w:themeColor="text1"/>
          <w:sz w:val="24"/>
          <w14:textFill>
            <w14:solidFill>
              <w14:schemeClr w14:val="tx1"/>
            </w14:solidFill>
          </w14:textFill>
        </w:rPr>
        <w:t>格式如下</w:t>
      </w:r>
      <w:r>
        <w:rPr>
          <w:rFonts w:ascii="宋体" w:hAnsi="宋体"/>
          <w:i/>
          <w:iCs/>
          <w:color w:val="000000" w:themeColor="text1"/>
          <w:sz w:val="24"/>
          <w14:textFill>
            <w14:solidFill>
              <w14:schemeClr w14:val="tx1"/>
            </w14:solidFill>
          </w14:textFill>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675E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9288" w:type="dxa"/>
          </w:tcPr>
          <w:p w14:paraId="0F32918D">
            <w:pPr>
              <w:spacing w:line="360" w:lineRule="auto"/>
              <w:ind w:firstLine="562" w:firstLineChars="200"/>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对产品及服务要求的响应函</w:t>
            </w:r>
          </w:p>
          <w:p w14:paraId="745A7269">
            <w:pPr>
              <w:spacing w:line="360" w:lineRule="auto"/>
              <w:ind w:firstLine="480" w:firstLineChars="200"/>
              <w:rPr>
                <w:rFonts w:hint="eastAsia" w:ascii="宋体" w:hAnsi="宋体"/>
                <w:bCs/>
                <w:color w:val="000000" w:themeColor="text1"/>
                <w:sz w:val="24"/>
                <w14:textFill>
                  <w14:solidFill>
                    <w14:schemeClr w14:val="tx1"/>
                  </w14:solidFill>
                </w14:textFill>
              </w:rPr>
            </w:pPr>
          </w:p>
          <w:p w14:paraId="5F6DE3FB">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我公司投报的所有产品和服务均满足招标文件第三章“</w:t>
            </w:r>
            <w:r>
              <w:rPr>
                <w:rFonts w:hint="eastAsia" w:ascii="宋体" w:hAnsi="宋体"/>
                <w:color w:val="000000" w:themeColor="text1"/>
                <w:szCs w:val="21"/>
                <w14:textFill>
                  <w14:solidFill>
                    <w14:schemeClr w14:val="tx1"/>
                  </w14:solidFill>
                </w14:textFill>
              </w:rPr>
              <w:t>一</w:t>
            </w:r>
            <w:r>
              <w:rPr>
                <w:rFonts w:hint="eastAsia" w:ascii="宋体" w:hAnsi="宋体"/>
                <w:bCs/>
                <w:color w:val="000000" w:themeColor="text1"/>
                <w:sz w:val="24"/>
                <w14:textFill>
                  <w14:solidFill>
                    <w14:schemeClr w14:val="tx1"/>
                  </w14:solidFill>
                </w14:textFill>
              </w:rPr>
              <w:t>”的</w:t>
            </w:r>
            <w:r>
              <w:rPr>
                <w:rFonts w:ascii="宋体" w:hAnsi="宋体"/>
                <w:bCs/>
                <w:color w:val="000000" w:themeColor="text1"/>
                <w:sz w:val="24"/>
                <w14:textFill>
                  <w14:solidFill>
                    <w14:schemeClr w14:val="tx1"/>
                  </w14:solidFill>
                </w14:textFill>
              </w:rPr>
              <w:t>要求</w:t>
            </w:r>
            <w:r>
              <w:rPr>
                <w:rFonts w:hint="eastAsia" w:ascii="宋体" w:hAnsi="宋体"/>
                <w:bCs/>
                <w:color w:val="000000" w:themeColor="text1"/>
                <w:sz w:val="24"/>
                <w14:textFill>
                  <w14:solidFill>
                    <w14:schemeClr w14:val="tx1"/>
                  </w14:solidFill>
                </w14:textFill>
              </w:rPr>
              <w:t>。</w:t>
            </w:r>
          </w:p>
          <w:p w14:paraId="761C3683">
            <w:pPr>
              <w:spacing w:line="360" w:lineRule="auto"/>
              <w:ind w:firstLine="480" w:firstLineChars="200"/>
              <w:rPr>
                <w:rFonts w:hint="eastAsia" w:ascii="宋体" w:hAnsi="宋体"/>
                <w:bCs/>
                <w:color w:val="000000" w:themeColor="text1"/>
                <w:sz w:val="24"/>
                <w14:textFill>
                  <w14:solidFill>
                    <w14:schemeClr w14:val="tx1"/>
                  </w14:solidFill>
                </w14:textFill>
              </w:rPr>
            </w:pPr>
          </w:p>
          <w:p w14:paraId="1B8CD66E">
            <w:pPr>
              <w:spacing w:line="360" w:lineRule="auto"/>
              <w:rPr>
                <w:rFonts w:hint="eastAsia" w:ascii="宋体" w:hAnsi="宋体"/>
                <w:i/>
                <w:i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投标人名称: （全称并加盖公章）</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 xml:space="preserve"> </w:t>
            </w:r>
          </w:p>
        </w:tc>
      </w:tr>
    </w:tbl>
    <w:p w14:paraId="43228F17">
      <w:pPr>
        <w:spacing w:line="360" w:lineRule="auto"/>
        <w:rPr>
          <w:rFonts w:hint="eastAsia" w:ascii="宋体" w:hAnsi="宋体"/>
          <w:i/>
          <w:iCs/>
          <w:color w:val="000000" w:themeColor="text1"/>
          <w:sz w:val="24"/>
          <w14:textFill>
            <w14:solidFill>
              <w14:schemeClr w14:val="tx1"/>
            </w14:solidFill>
          </w14:textFill>
        </w:rPr>
      </w:pPr>
    </w:p>
    <w:p w14:paraId="41DCDB23">
      <w:pPr>
        <w:spacing w:line="360" w:lineRule="auto"/>
        <w:rPr>
          <w:rFonts w:hint="eastAsia" w:ascii="宋体" w:hAnsi="宋体"/>
          <w:color w:val="000000" w:themeColor="text1"/>
          <w:sz w:val="24"/>
          <w14:textFill>
            <w14:solidFill>
              <w14:schemeClr w14:val="tx1"/>
            </w14:solidFill>
          </w14:textFill>
        </w:rPr>
      </w:pPr>
    </w:p>
    <w:p w14:paraId="22F7D9BF">
      <w:pPr>
        <w:spacing w:line="360" w:lineRule="auto"/>
        <w:ind w:firstLine="482" w:firstLineChars="200"/>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二、若</w:t>
      </w:r>
      <w:r>
        <w:rPr>
          <w:rFonts w:hint="eastAsia" w:ascii="宋体" w:hAnsi="宋体"/>
          <w:color w:val="000000" w:themeColor="text1"/>
          <w:sz w:val="24"/>
          <w14:textFill>
            <w14:solidFill>
              <w14:schemeClr w14:val="tx1"/>
            </w14:solidFill>
          </w14:textFill>
        </w:rPr>
        <w:t>投标人投报产品和服务对招标文件第三章“</w:t>
      </w:r>
      <w:r>
        <w:rPr>
          <w:rFonts w:hint="eastAsia" w:ascii="宋体" w:hAnsi="宋体"/>
          <w:color w:val="000000" w:themeColor="text1"/>
          <w:szCs w:val="21"/>
          <w14:textFill>
            <w14:solidFill>
              <w14:schemeClr w14:val="tx1"/>
            </w14:solidFill>
          </w14:textFill>
        </w:rPr>
        <w:t>一</w:t>
      </w:r>
      <w:r>
        <w:rPr>
          <w:rFonts w:hint="eastAsia" w:ascii="宋体" w:hAnsi="宋体"/>
          <w:color w:val="000000" w:themeColor="text1"/>
          <w:sz w:val="24"/>
          <w14:textFill>
            <w14:solidFill>
              <w14:schemeClr w14:val="tx1"/>
            </w14:solidFill>
          </w14:textFill>
        </w:rPr>
        <w:t>”存在偏离的，请按单独列出并说明偏离情况（格式见下表）；其他无偏离的统一作出承诺：其他投报的所有产品和服务均满足招标文件第三章“</w:t>
      </w:r>
      <w:r>
        <w:rPr>
          <w:rFonts w:hint="eastAsia" w:ascii="宋体" w:hAnsi="宋体"/>
          <w:color w:val="000000" w:themeColor="text1"/>
          <w:szCs w:val="21"/>
          <w14:textFill>
            <w14:solidFill>
              <w14:schemeClr w14:val="tx1"/>
            </w14:solidFill>
          </w14:textFill>
        </w:rPr>
        <w:t>一</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要求</w:t>
      </w:r>
      <w:r>
        <w:rPr>
          <w:rFonts w:hint="eastAsia" w:ascii="宋体" w:hAnsi="宋体"/>
          <w:color w:val="000000" w:themeColor="text1"/>
          <w:sz w:val="24"/>
          <w14:textFill>
            <w14:solidFill>
              <w14:schemeClr w14:val="tx1"/>
            </w14:solidFill>
          </w14:textFill>
        </w:rPr>
        <w:t>；</w:t>
      </w:r>
    </w:p>
    <w:p w14:paraId="7E38A802">
      <w:pPr>
        <w:spacing w:line="360" w:lineRule="auto"/>
        <w:rPr>
          <w:rFonts w:hint="eastAsia" w:ascii="宋体" w:hAnsi="宋体"/>
          <w:i/>
          <w:iCs/>
          <w:color w:val="000000" w:themeColor="text1"/>
          <w:sz w:val="24"/>
          <w14:textFill>
            <w14:solidFill>
              <w14:schemeClr w14:val="tx1"/>
            </w14:solidFill>
          </w14:textFill>
        </w:rPr>
      </w:pPr>
      <w:r>
        <w:rPr>
          <w:rFonts w:hint="eastAsia" w:ascii="宋体" w:hAnsi="宋体"/>
          <w:i/>
          <w:iCs/>
          <w:color w:val="000000" w:themeColor="text1"/>
          <w:sz w:val="24"/>
          <w14:textFill>
            <w14:solidFill>
              <w14:schemeClr w14:val="tx1"/>
            </w14:solidFill>
          </w14:textFill>
        </w:rPr>
        <w:t>格式如下：</w:t>
      </w:r>
    </w:p>
    <w:tbl>
      <w:tblPr>
        <w:tblStyle w:val="1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37"/>
        <w:gridCol w:w="2970"/>
        <w:gridCol w:w="2556"/>
      </w:tblGrid>
      <w:tr w14:paraId="3CAB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jc w:val="center"/>
        </w:trPr>
        <w:tc>
          <w:tcPr>
            <w:tcW w:w="9356" w:type="dxa"/>
            <w:gridSpan w:val="4"/>
          </w:tcPr>
          <w:p w14:paraId="4DDD7C18">
            <w:pPr>
              <w:spacing w:line="360" w:lineRule="auto"/>
              <w:ind w:firstLine="562" w:firstLineChars="200"/>
              <w:jc w:val="center"/>
              <w:rPr>
                <w:color w:val="000000" w:themeColor="text1"/>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对产品及服务要求的响应函</w:t>
            </w:r>
          </w:p>
          <w:p w14:paraId="4D1F5C53">
            <w:pPr>
              <w:spacing w:line="360" w:lineRule="auto"/>
              <w:rPr>
                <w:color w:val="000000" w:themeColor="text1"/>
                <w14:textFill>
                  <w14:solidFill>
                    <w14:schemeClr w14:val="tx1"/>
                  </w14:solidFill>
                </w14:textFill>
              </w:rPr>
            </w:pPr>
          </w:p>
          <w:p w14:paraId="4BD43FE4">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我公司除下表《存在偏离情况表》中所列内容外，投报其他的所有产品和服务均满足招标文件第三章“</w:t>
            </w:r>
            <w:r>
              <w:rPr>
                <w:rFonts w:hint="eastAsia" w:ascii="宋体" w:hAnsi="宋体"/>
                <w:color w:val="000000" w:themeColor="text1"/>
                <w:szCs w:val="21"/>
                <w14:textFill>
                  <w14:solidFill>
                    <w14:schemeClr w14:val="tx1"/>
                  </w14:solidFill>
                </w14:textFill>
              </w:rPr>
              <w:t>一</w:t>
            </w:r>
            <w:r>
              <w:rPr>
                <w:rFonts w:hint="eastAsia" w:ascii="宋体" w:hAnsi="宋体"/>
                <w:bCs/>
                <w:color w:val="000000" w:themeColor="text1"/>
                <w:sz w:val="24"/>
                <w14:textFill>
                  <w14:solidFill>
                    <w14:schemeClr w14:val="tx1"/>
                  </w14:solidFill>
                </w14:textFill>
              </w:rPr>
              <w:t>”的要求。</w:t>
            </w:r>
          </w:p>
          <w:p w14:paraId="43289E82">
            <w:pPr>
              <w:pStyle w:val="8"/>
              <w:rPr>
                <w:color w:val="000000" w:themeColor="text1"/>
                <w14:textFill>
                  <w14:solidFill>
                    <w14:schemeClr w14:val="tx1"/>
                  </w14:solidFill>
                </w14:textFill>
              </w:rPr>
            </w:pPr>
          </w:p>
          <w:p w14:paraId="5A3DE491">
            <w:pPr>
              <w:rPr>
                <w:color w:val="000000" w:themeColor="text1"/>
                <w14:textFill>
                  <w14:solidFill>
                    <w14:schemeClr w14:val="tx1"/>
                  </w14:solidFill>
                </w14:textFill>
              </w:rPr>
            </w:pPr>
          </w:p>
          <w:p w14:paraId="61103B8D">
            <w:pPr>
              <w:spacing w:line="360" w:lineRule="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投标人名称: （全称并加盖公章）</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 xml:space="preserve"> </w:t>
            </w:r>
          </w:p>
          <w:p w14:paraId="2A6CC994">
            <w:pPr>
              <w:pStyle w:val="8"/>
              <w:rPr>
                <w:color w:val="000000" w:themeColor="text1"/>
                <w14:textFill>
                  <w14:solidFill>
                    <w14:schemeClr w14:val="tx1"/>
                  </w14:solidFill>
                </w14:textFill>
              </w:rPr>
            </w:pPr>
          </w:p>
        </w:tc>
      </w:tr>
      <w:tr w14:paraId="2E48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6" w:type="dxa"/>
            <w:gridSpan w:val="4"/>
          </w:tcPr>
          <w:p w14:paraId="47365DC1">
            <w:pPr>
              <w:spacing w:line="360" w:lineRule="auto"/>
              <w:jc w:val="cente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存在偏离情况表</w:t>
            </w:r>
          </w:p>
          <w:p w14:paraId="7E697646">
            <w:pPr>
              <w:spacing w:line="360" w:lineRule="auto"/>
              <w:jc w:val="cente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Style w:val="21"/>
                <w:rFonts w:ascii="宋体" w:hAnsi="宋体" w:cs="宋体"/>
                <w:b w:val="0"/>
                <w:bCs w:val="0"/>
                <w:color w:val="000000" w:themeColor="text1"/>
                <w:szCs w:val="21"/>
                <w14:textFill>
                  <w14:solidFill>
                    <w14:schemeClr w14:val="tx1"/>
                  </w14:solidFill>
                </w14:textFill>
              </w:rPr>
              <w:t>如有</w:t>
            </w:r>
            <w:r>
              <w:rPr>
                <w:rStyle w:val="21"/>
                <w:rFonts w:hint="eastAsia" w:ascii="宋体" w:hAnsi="宋体" w:cs="宋体"/>
                <w:b w:val="0"/>
                <w:bCs w:val="0"/>
                <w:color w:val="000000" w:themeColor="text1"/>
                <w:szCs w:val="21"/>
                <w14:textFill>
                  <w14:solidFill>
                    <w14:schemeClr w14:val="tx1"/>
                  </w14:solidFill>
                </w14:textFill>
              </w:rPr>
              <w:t>正负</w:t>
            </w:r>
            <w:r>
              <w:rPr>
                <w:rStyle w:val="21"/>
                <w:rFonts w:ascii="宋体" w:hAnsi="宋体" w:cs="宋体"/>
                <w:b w:val="0"/>
                <w:bCs w:val="0"/>
                <w:color w:val="000000" w:themeColor="text1"/>
                <w:szCs w:val="21"/>
                <w14:textFill>
                  <w14:solidFill>
                    <w14:schemeClr w14:val="tx1"/>
                  </w14:solidFill>
                </w14:textFill>
              </w:rPr>
              <w:t>偏离或不满足或不响应，不管是多么微小，供应商都应在</w:t>
            </w:r>
            <w:r>
              <w:rPr>
                <w:rStyle w:val="21"/>
                <w:rFonts w:hint="eastAsia" w:ascii="宋体" w:hAnsi="宋体" w:cs="宋体"/>
                <w:b w:val="0"/>
                <w:bCs w:val="0"/>
                <w:color w:val="000000" w:themeColor="text1"/>
                <w:szCs w:val="21"/>
                <w14:textFill>
                  <w14:solidFill>
                    <w14:schemeClr w14:val="tx1"/>
                  </w14:solidFill>
                </w14:textFill>
              </w:rPr>
              <w:t>本</w:t>
            </w:r>
            <w:r>
              <w:rPr>
                <w:rStyle w:val="21"/>
                <w:rFonts w:ascii="宋体" w:hAnsi="宋体" w:cs="宋体"/>
                <w:b w:val="0"/>
                <w:bCs w:val="0"/>
                <w:color w:val="000000" w:themeColor="text1"/>
                <w:szCs w:val="21"/>
                <w14:textFill>
                  <w14:solidFill>
                    <w14:schemeClr w14:val="tx1"/>
                  </w14:solidFill>
                </w14:textFill>
              </w:rPr>
              <w:t>表格</w:t>
            </w:r>
            <w:r>
              <w:rPr>
                <w:rStyle w:val="21"/>
                <w:rFonts w:hint="eastAsia" w:ascii="宋体" w:hAnsi="宋体" w:cs="宋体"/>
                <w:b w:val="0"/>
                <w:bCs w:val="0"/>
                <w:color w:val="000000" w:themeColor="text1"/>
                <w:szCs w:val="21"/>
                <w14:textFill>
                  <w14:solidFill>
                    <w14:schemeClr w14:val="tx1"/>
                  </w14:solidFill>
                </w14:textFill>
              </w:rPr>
              <w:t>中</w:t>
            </w:r>
            <w:r>
              <w:rPr>
                <w:rStyle w:val="21"/>
                <w:rFonts w:ascii="宋体" w:hAnsi="宋体" w:cs="宋体"/>
                <w:b w:val="0"/>
                <w:bCs w:val="0"/>
                <w:color w:val="000000" w:themeColor="text1"/>
                <w:szCs w:val="21"/>
                <w14:textFill>
                  <w14:solidFill>
                    <w14:schemeClr w14:val="tx1"/>
                  </w14:solidFill>
                </w14:textFill>
              </w:rPr>
              <w:t>如实</w:t>
            </w:r>
            <w:r>
              <w:rPr>
                <w:rStyle w:val="21"/>
                <w:rFonts w:hint="eastAsia" w:ascii="宋体" w:hAnsi="宋体" w:cs="宋体"/>
                <w:b w:val="0"/>
                <w:bCs w:val="0"/>
                <w:color w:val="000000" w:themeColor="text1"/>
                <w:szCs w:val="21"/>
                <w14:textFill>
                  <w14:solidFill>
                    <w14:schemeClr w14:val="tx1"/>
                  </w14:solidFill>
                </w14:textFill>
              </w:rPr>
              <w:t>响应及</w:t>
            </w:r>
            <w:r>
              <w:rPr>
                <w:rStyle w:val="21"/>
                <w:rFonts w:ascii="宋体" w:hAnsi="宋体" w:cs="宋体"/>
                <w:b w:val="0"/>
                <w:bCs w:val="0"/>
                <w:color w:val="000000" w:themeColor="text1"/>
                <w:szCs w:val="21"/>
                <w14:textFill>
                  <w14:solidFill>
                    <w14:schemeClr w14:val="tx1"/>
                  </w14:solidFill>
                </w14:textFill>
              </w:rPr>
              <w:t>详细说明</w:t>
            </w:r>
            <w:r>
              <w:rPr>
                <w:rFonts w:hint="eastAsia" w:ascii="宋体" w:hAnsi="宋体"/>
                <w:b/>
                <w:bCs/>
                <w:color w:val="000000" w:themeColor="text1"/>
                <w:sz w:val="24"/>
                <w14:textFill>
                  <w14:solidFill>
                    <w14:schemeClr w14:val="tx1"/>
                  </w14:solidFill>
                </w14:textFill>
              </w:rPr>
              <w:t>）</w:t>
            </w:r>
          </w:p>
        </w:tc>
      </w:tr>
      <w:tr w14:paraId="636A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3" w:type="dxa"/>
          </w:tcPr>
          <w:p w14:paraId="2BDA0FBC">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837" w:type="dxa"/>
          </w:tcPr>
          <w:p w14:paraId="3F0D733E">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招标文件要求</w:t>
            </w:r>
          </w:p>
        </w:tc>
        <w:tc>
          <w:tcPr>
            <w:tcW w:w="2970" w:type="dxa"/>
          </w:tcPr>
          <w:p w14:paraId="14E05DAF">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投标响应内容</w:t>
            </w:r>
          </w:p>
        </w:tc>
        <w:tc>
          <w:tcPr>
            <w:tcW w:w="2556" w:type="dxa"/>
          </w:tcPr>
          <w:p w14:paraId="41E2BC14">
            <w:pPr>
              <w:spacing w:line="360" w:lineRule="auto"/>
              <w:jc w:val="center"/>
              <w:rPr>
                <w:rFonts w:hint="eastAsia" w:ascii="宋体" w:hAnsi="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是否偏离及说明</w:t>
            </w:r>
          </w:p>
        </w:tc>
      </w:tr>
      <w:tr w14:paraId="3B3C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3" w:type="dxa"/>
          </w:tcPr>
          <w:p w14:paraId="49DFBFE9">
            <w:pPr>
              <w:spacing w:line="360" w:lineRule="auto"/>
              <w:ind w:firstLine="480" w:firstLineChars="200"/>
              <w:rPr>
                <w:rFonts w:hint="eastAsia" w:ascii="宋体" w:hAnsi="宋体"/>
                <w:color w:val="000000" w:themeColor="text1"/>
                <w:sz w:val="24"/>
                <w14:textFill>
                  <w14:solidFill>
                    <w14:schemeClr w14:val="tx1"/>
                  </w14:solidFill>
                </w14:textFill>
              </w:rPr>
            </w:pPr>
          </w:p>
        </w:tc>
        <w:tc>
          <w:tcPr>
            <w:tcW w:w="2837" w:type="dxa"/>
          </w:tcPr>
          <w:p w14:paraId="1F98AC91">
            <w:pPr>
              <w:spacing w:line="360" w:lineRule="auto"/>
              <w:ind w:firstLine="480" w:firstLineChars="200"/>
              <w:rPr>
                <w:rFonts w:hint="eastAsia" w:ascii="宋体" w:hAnsi="宋体"/>
                <w:color w:val="000000" w:themeColor="text1"/>
                <w:sz w:val="24"/>
                <w14:textFill>
                  <w14:solidFill>
                    <w14:schemeClr w14:val="tx1"/>
                  </w14:solidFill>
                </w14:textFill>
              </w:rPr>
            </w:pPr>
          </w:p>
        </w:tc>
        <w:tc>
          <w:tcPr>
            <w:tcW w:w="2970" w:type="dxa"/>
          </w:tcPr>
          <w:p w14:paraId="06718771">
            <w:pPr>
              <w:spacing w:line="360" w:lineRule="auto"/>
              <w:ind w:firstLine="480" w:firstLineChars="200"/>
              <w:rPr>
                <w:rFonts w:hint="eastAsia" w:ascii="宋体" w:hAnsi="宋体"/>
                <w:color w:val="000000" w:themeColor="text1"/>
                <w:sz w:val="24"/>
                <w14:textFill>
                  <w14:solidFill>
                    <w14:schemeClr w14:val="tx1"/>
                  </w14:solidFill>
                </w14:textFill>
              </w:rPr>
            </w:pPr>
          </w:p>
        </w:tc>
        <w:tc>
          <w:tcPr>
            <w:tcW w:w="2556" w:type="dxa"/>
          </w:tcPr>
          <w:p w14:paraId="31303EF1">
            <w:pPr>
              <w:spacing w:line="360" w:lineRule="auto"/>
              <w:ind w:firstLine="480" w:firstLineChars="200"/>
              <w:rPr>
                <w:rFonts w:hint="eastAsia" w:ascii="宋体" w:hAnsi="宋体"/>
                <w:color w:val="000000" w:themeColor="text1"/>
                <w:sz w:val="24"/>
                <w14:textFill>
                  <w14:solidFill>
                    <w14:schemeClr w14:val="tx1"/>
                  </w14:solidFill>
                </w14:textFill>
              </w:rPr>
            </w:pPr>
          </w:p>
        </w:tc>
      </w:tr>
      <w:tr w14:paraId="256D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Pr>
          <w:p w14:paraId="737C1F52">
            <w:pPr>
              <w:spacing w:line="360" w:lineRule="auto"/>
              <w:ind w:firstLine="480" w:firstLineChars="200"/>
              <w:rPr>
                <w:rFonts w:hint="eastAsia" w:ascii="宋体" w:hAnsi="宋体"/>
                <w:color w:val="000000" w:themeColor="text1"/>
                <w:sz w:val="24"/>
                <w14:textFill>
                  <w14:solidFill>
                    <w14:schemeClr w14:val="tx1"/>
                  </w14:solidFill>
                </w14:textFill>
              </w:rPr>
            </w:pPr>
          </w:p>
        </w:tc>
        <w:tc>
          <w:tcPr>
            <w:tcW w:w="2837" w:type="dxa"/>
          </w:tcPr>
          <w:p w14:paraId="47173C9E">
            <w:pPr>
              <w:spacing w:line="360" w:lineRule="auto"/>
              <w:ind w:firstLine="480" w:firstLineChars="200"/>
              <w:rPr>
                <w:rFonts w:hint="eastAsia" w:ascii="宋体" w:hAnsi="宋体"/>
                <w:color w:val="000000" w:themeColor="text1"/>
                <w:sz w:val="24"/>
                <w14:textFill>
                  <w14:solidFill>
                    <w14:schemeClr w14:val="tx1"/>
                  </w14:solidFill>
                </w14:textFill>
              </w:rPr>
            </w:pPr>
          </w:p>
        </w:tc>
        <w:tc>
          <w:tcPr>
            <w:tcW w:w="2970" w:type="dxa"/>
          </w:tcPr>
          <w:p w14:paraId="6A77C793">
            <w:pPr>
              <w:spacing w:line="360" w:lineRule="auto"/>
              <w:ind w:firstLine="480" w:firstLineChars="200"/>
              <w:rPr>
                <w:rFonts w:hint="eastAsia" w:ascii="宋体" w:hAnsi="宋体"/>
                <w:color w:val="000000" w:themeColor="text1"/>
                <w:sz w:val="24"/>
                <w14:textFill>
                  <w14:solidFill>
                    <w14:schemeClr w14:val="tx1"/>
                  </w14:solidFill>
                </w14:textFill>
              </w:rPr>
            </w:pPr>
          </w:p>
        </w:tc>
        <w:tc>
          <w:tcPr>
            <w:tcW w:w="2556" w:type="dxa"/>
          </w:tcPr>
          <w:p w14:paraId="37084154">
            <w:pPr>
              <w:spacing w:line="360" w:lineRule="auto"/>
              <w:ind w:firstLine="480" w:firstLineChars="200"/>
              <w:rPr>
                <w:rFonts w:hint="eastAsia" w:ascii="宋体" w:hAnsi="宋体"/>
                <w:color w:val="000000" w:themeColor="text1"/>
                <w:sz w:val="24"/>
                <w14:textFill>
                  <w14:solidFill>
                    <w14:schemeClr w14:val="tx1"/>
                  </w14:solidFill>
                </w14:textFill>
              </w:rPr>
            </w:pPr>
          </w:p>
        </w:tc>
      </w:tr>
    </w:tbl>
    <w:p w14:paraId="51FCD711">
      <w:pPr>
        <w:spacing w:line="360" w:lineRule="auto"/>
        <w:rPr>
          <w:rFonts w:hint="eastAsia" w:ascii="宋体" w:hAnsi="宋体"/>
          <w:color w:val="000000" w:themeColor="text1"/>
          <w:sz w:val="24"/>
          <w14:textFill>
            <w14:solidFill>
              <w14:schemeClr w14:val="tx1"/>
            </w14:solidFill>
          </w14:textFill>
        </w:rPr>
      </w:pPr>
    </w:p>
    <w:p w14:paraId="7C8DF4E6">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p w14:paraId="3391AC9C">
      <w:pPr>
        <w:spacing w:line="400" w:lineRule="exact"/>
        <w:ind w:firstLine="482" w:firstLineChars="200"/>
        <w:rPr>
          <w:rFonts w:hint="eastAsia" w:ascii="宋体" w:hAnsi="宋体"/>
          <w:b/>
          <w:bCs/>
          <w:color w:val="FF0000"/>
          <w:sz w:val="24"/>
        </w:rPr>
      </w:pPr>
      <w:r>
        <w:rPr>
          <w:rFonts w:hint="eastAsia" w:ascii="宋体" w:hAnsi="宋体"/>
          <w:b/>
          <w:bCs/>
          <w:color w:val="FF0000"/>
          <w:sz w:val="24"/>
        </w:rPr>
        <w:t>1、以上格式二选一</w:t>
      </w:r>
    </w:p>
    <w:p w14:paraId="5AE56666">
      <w:pPr>
        <w:spacing w:line="360" w:lineRule="auto"/>
        <w:ind w:firstLine="480" w:firstLineChars="200"/>
        <w:rPr>
          <w:rFonts w:hint="eastAsia" w:ascii="宋体" w:hAnsi="宋体"/>
          <w:b/>
          <w:sz w:val="28"/>
          <w:szCs w:val="28"/>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、有要求提供检测报告等材料的（若有要求），须按要求提供，否则视为负偏离或不满足。</w:t>
      </w:r>
      <w:r>
        <w:rPr>
          <w:rFonts w:hint="eastAsia" w:ascii="宋体" w:hAnsi="宋体"/>
          <w:b/>
          <w:sz w:val="28"/>
          <w:szCs w:val="28"/>
        </w:rPr>
        <w:br w:type="page"/>
      </w:r>
    </w:p>
    <w:p w14:paraId="5388BB88">
      <w:pPr>
        <w:widowControl/>
        <w:spacing w:before="100" w:beforeAutospacing="1" w:after="100" w:afterAutospacing="1"/>
        <w:jc w:val="center"/>
        <w:rPr>
          <w:rFonts w:hint="eastAsia" w:asciiTheme="minorEastAsia" w:hAnsiTheme="minorEastAsia" w:eastAsiaTheme="minorEastAsia"/>
          <w:color w:val="000000"/>
          <w:sz w:val="24"/>
        </w:rPr>
      </w:pPr>
      <w:r>
        <w:rPr>
          <w:rFonts w:hint="eastAsia" w:ascii="宋体" w:hAnsi="宋体"/>
          <w:b/>
          <w:sz w:val="28"/>
          <w:szCs w:val="28"/>
        </w:rPr>
        <w:t>三、</w:t>
      </w:r>
      <w:r>
        <w:rPr>
          <w:rStyle w:val="21"/>
          <w:rFonts w:cs="Calibri" w:asciiTheme="minorEastAsia" w:hAnsiTheme="minorEastAsia" w:eastAsiaTheme="minorEastAsia"/>
          <w:color w:val="000000"/>
          <w:sz w:val="24"/>
        </w:rPr>
        <w:t>投标人提交的其他资料（若有）</w:t>
      </w:r>
    </w:p>
    <w:p w14:paraId="477FC213">
      <w:pPr>
        <w:pStyle w:val="15"/>
        <w:rPr>
          <w:rFonts w:hint="eastAsia" w:asciiTheme="minorEastAsia" w:hAnsiTheme="minorEastAsia" w:eastAsiaTheme="minorEastAsia"/>
          <w:color w:val="000000"/>
        </w:rPr>
      </w:pPr>
      <w:r>
        <w:rPr>
          <w:rFonts w:asciiTheme="minorEastAsia" w:hAnsiTheme="minorEastAsia" w:eastAsiaTheme="minorEastAsia"/>
          <w:color w:val="000000"/>
        </w:rPr>
        <w:t>  </w:t>
      </w:r>
    </w:p>
    <w:p w14:paraId="7A452893">
      <w:pPr>
        <w:pStyle w:val="15"/>
        <w:jc w:val="center"/>
        <w:rPr>
          <w:rFonts w:hint="eastAsia" w:asciiTheme="minorEastAsia" w:hAnsiTheme="minorEastAsia" w:eastAsiaTheme="minorEastAsia"/>
          <w:color w:val="000000"/>
        </w:rPr>
      </w:pPr>
      <w:r>
        <w:rPr>
          <w:rFonts w:asciiTheme="minorEastAsia" w:hAnsiTheme="minorEastAsia" w:eastAsiaTheme="minorEastAsia"/>
          <w:color w:val="000000"/>
        </w:rPr>
        <w:t>编制说明</w:t>
      </w:r>
    </w:p>
    <w:p w14:paraId="16963FDA">
      <w:pPr>
        <w:pStyle w:val="15"/>
        <w:spacing w:line="360" w:lineRule="auto"/>
        <w:rPr>
          <w:rFonts w:hint="eastAsia" w:asciiTheme="minorEastAsia" w:hAnsiTheme="minorEastAsia" w:eastAsiaTheme="minorEastAsia"/>
          <w:color w:val="000000"/>
        </w:rPr>
      </w:pPr>
      <w:r>
        <w:rPr>
          <w:rFonts w:asciiTheme="minorEastAsia" w:hAnsiTheme="minorEastAsia" w:eastAsiaTheme="minorEastAsia"/>
          <w:color w:val="000000"/>
        </w:rPr>
        <w:t> </w:t>
      </w:r>
    </w:p>
    <w:p w14:paraId="12D44FF5">
      <w:pPr>
        <w:pStyle w:val="15"/>
        <w:spacing w:line="360" w:lineRule="auto"/>
        <w:rPr>
          <w:rFonts w:hint="eastAsia" w:asciiTheme="minorEastAsia" w:hAnsiTheme="minorEastAsia" w:eastAsiaTheme="minorEastAsia"/>
          <w:color w:val="000000"/>
        </w:rPr>
      </w:pPr>
      <w:r>
        <w:rPr>
          <w:rFonts w:asciiTheme="minorEastAsia" w:hAnsiTheme="minorEastAsia" w:eastAsiaTheme="minorEastAsia"/>
          <w:color w:val="000000"/>
        </w:rPr>
        <w:t>1、招标文件要求提交的除</w:t>
      </w:r>
      <w:r>
        <w:rPr>
          <w:rStyle w:val="21"/>
          <w:rFonts w:asciiTheme="minorEastAsia" w:hAnsiTheme="minorEastAsia" w:eastAsiaTheme="minorEastAsia"/>
          <w:color w:val="000000"/>
        </w:rPr>
        <w:t>“资格及资信证明部分”、“报价部分”</w:t>
      </w:r>
      <w:r>
        <w:rPr>
          <w:rFonts w:asciiTheme="minorEastAsia" w:hAnsiTheme="minorEastAsia" w:eastAsiaTheme="minorEastAsia"/>
          <w:color w:val="000000"/>
        </w:rPr>
        <w:t>外的其他证明材料或资料加盖投标人的单位公章后应在此项下提交。</w:t>
      </w:r>
    </w:p>
    <w:p w14:paraId="738C3F87">
      <w:pPr>
        <w:pStyle w:val="15"/>
        <w:spacing w:line="360" w:lineRule="auto"/>
        <w:rPr>
          <w:rFonts w:hint="eastAsia" w:asciiTheme="minorEastAsia" w:hAnsiTheme="minorEastAsia" w:eastAsiaTheme="minorEastAsia"/>
          <w:color w:val="000000"/>
        </w:rPr>
      </w:pPr>
      <w:r>
        <w:rPr>
          <w:rFonts w:asciiTheme="minorEastAsia" w:hAnsiTheme="minorEastAsia" w:eastAsiaTheme="minorEastAsia"/>
          <w:color w:val="000000"/>
        </w:rPr>
        <w:t>2、招标文件要求投标人提供方案（包括但不限于：组织、实施、技术、服务方案等）的，投标人应在此项下提交。</w:t>
      </w:r>
    </w:p>
    <w:p w14:paraId="2879EF66">
      <w:pPr>
        <w:pStyle w:val="15"/>
        <w:spacing w:line="360" w:lineRule="auto"/>
        <w:rPr>
          <w:rFonts w:hint="eastAsia" w:asciiTheme="minorEastAsia" w:hAnsiTheme="minorEastAsia" w:eastAsiaTheme="minorEastAsia"/>
          <w:color w:val="000000"/>
        </w:rPr>
      </w:pPr>
      <w:r>
        <w:rPr>
          <w:rFonts w:asciiTheme="minorEastAsia" w:hAnsiTheme="minorEastAsia" w:eastAsiaTheme="minorEastAsia"/>
          <w:color w:val="000000"/>
        </w:rPr>
        <w:t>3、除招标文件另有规定外，投标人认为需要提交的其他证明材料或资料加盖投标人的单位公章后应在此项下提交。</w:t>
      </w:r>
    </w:p>
    <w:p w14:paraId="4A2113F2">
      <w:pPr>
        <w:pStyle w:val="11"/>
        <w:spacing w:line="360" w:lineRule="auto"/>
        <w:jc w:val="left"/>
        <w:rPr>
          <w:rFonts w:hint="eastAsia" w:asciiTheme="minorEastAsia" w:hAnsiTheme="minorEastAsia" w:eastAsiaTheme="minorEastAsia"/>
          <w:sz w:val="24"/>
          <w:szCs w:val="24"/>
        </w:rPr>
      </w:pPr>
    </w:p>
    <w:p w14:paraId="2D75C899">
      <w:pPr>
        <w:pStyle w:val="11"/>
        <w:spacing w:line="360" w:lineRule="auto"/>
        <w:jc w:val="left"/>
        <w:rPr>
          <w:rFonts w:hint="eastAsia" w:hAnsi="宋体"/>
          <w:sz w:val="24"/>
          <w:szCs w:val="24"/>
        </w:rPr>
      </w:pPr>
    </w:p>
    <w:p w14:paraId="005C1574">
      <w:pPr>
        <w:pStyle w:val="11"/>
        <w:spacing w:line="360" w:lineRule="auto"/>
        <w:jc w:val="left"/>
        <w:rPr>
          <w:rFonts w:hint="eastAsia" w:hAnsi="宋体"/>
          <w:sz w:val="24"/>
          <w:szCs w:val="24"/>
        </w:rPr>
      </w:pPr>
    </w:p>
    <w:p w14:paraId="14F07D77">
      <w:pPr>
        <w:pStyle w:val="11"/>
        <w:spacing w:line="360" w:lineRule="auto"/>
        <w:jc w:val="left"/>
        <w:rPr>
          <w:rFonts w:hint="eastAsia" w:hAnsi="宋体"/>
          <w:sz w:val="24"/>
          <w:szCs w:val="24"/>
        </w:rPr>
      </w:pPr>
    </w:p>
    <w:p w14:paraId="0B29F1A7">
      <w:pPr>
        <w:pStyle w:val="11"/>
        <w:spacing w:line="360" w:lineRule="auto"/>
        <w:jc w:val="left"/>
        <w:rPr>
          <w:rFonts w:hint="eastAsia" w:hAnsi="宋体"/>
          <w:sz w:val="24"/>
          <w:szCs w:val="24"/>
        </w:rPr>
      </w:pPr>
    </w:p>
    <w:p w14:paraId="0F53D72A">
      <w:pPr>
        <w:pStyle w:val="11"/>
        <w:spacing w:line="360" w:lineRule="auto"/>
        <w:jc w:val="left"/>
        <w:rPr>
          <w:rFonts w:hint="eastAsia" w:hAnsi="宋体"/>
          <w:sz w:val="24"/>
          <w:szCs w:val="24"/>
        </w:rPr>
      </w:pPr>
    </w:p>
    <w:p w14:paraId="69EEE3DC">
      <w:pPr>
        <w:pStyle w:val="11"/>
        <w:spacing w:line="360" w:lineRule="auto"/>
        <w:jc w:val="left"/>
        <w:rPr>
          <w:rFonts w:hint="eastAsia" w:hAnsi="宋体"/>
          <w:sz w:val="24"/>
          <w:szCs w:val="24"/>
        </w:rPr>
      </w:pPr>
    </w:p>
    <w:p w14:paraId="55795D22">
      <w:pPr>
        <w:spacing w:line="360" w:lineRule="auto"/>
        <w:ind w:firstLine="480" w:firstLineChars="200"/>
        <w:jc w:val="center"/>
        <w:rPr>
          <w:rFonts w:hint="eastAsia" w:ascii="宋体" w:hAnsi="宋体"/>
          <w:sz w:val="24"/>
        </w:rPr>
        <w:sectPr>
          <w:headerReference r:id="rId11" w:type="default"/>
          <w:type w:val="nextColumn"/>
          <w:pgSz w:w="11907" w:h="16840"/>
          <w:pgMar w:top="1134" w:right="1134" w:bottom="1134" w:left="1701" w:header="851" w:footer="992" w:gutter="0"/>
          <w:cols w:space="720" w:num="1"/>
          <w:docGrid w:linePitch="323" w:charSpace="-2"/>
        </w:sectPr>
      </w:pPr>
    </w:p>
    <w:p w14:paraId="180F4007">
      <w:pPr>
        <w:pStyle w:val="11"/>
        <w:spacing w:line="360" w:lineRule="auto"/>
        <w:ind w:firstLine="3654" w:firstLineChars="1300"/>
        <w:jc w:val="left"/>
        <w:rPr>
          <w:rFonts w:hint="eastAsia" w:hAnsi="宋体"/>
          <w:b/>
          <w:color w:val="000000"/>
          <w:sz w:val="28"/>
          <w:szCs w:val="28"/>
        </w:rPr>
      </w:pPr>
      <w:r>
        <w:rPr>
          <w:rFonts w:hint="eastAsia" w:hAnsi="宋体" w:cs="宋体"/>
          <w:b/>
          <w:color w:val="000000"/>
          <w:kern w:val="0"/>
          <w:sz w:val="28"/>
          <w:szCs w:val="28"/>
        </w:rPr>
        <w:t>提供原件清单（若有）</w:t>
      </w:r>
    </w:p>
    <w:tbl>
      <w:tblPr>
        <w:tblStyle w:val="18"/>
        <w:tblW w:w="8981" w:type="dxa"/>
        <w:tblInd w:w="93" w:type="dxa"/>
        <w:tblLayout w:type="fixed"/>
        <w:tblCellMar>
          <w:top w:w="0" w:type="dxa"/>
          <w:left w:w="108" w:type="dxa"/>
          <w:bottom w:w="0" w:type="dxa"/>
          <w:right w:w="108" w:type="dxa"/>
        </w:tblCellMar>
      </w:tblPr>
      <w:tblGrid>
        <w:gridCol w:w="855"/>
        <w:gridCol w:w="4725"/>
        <w:gridCol w:w="945"/>
        <w:gridCol w:w="2456"/>
      </w:tblGrid>
      <w:tr w14:paraId="72B96804">
        <w:tblPrEx>
          <w:tblCellMar>
            <w:top w:w="0" w:type="dxa"/>
            <w:left w:w="108" w:type="dxa"/>
            <w:bottom w:w="0" w:type="dxa"/>
            <w:right w:w="108" w:type="dxa"/>
          </w:tblCellMar>
        </w:tblPrEx>
        <w:trPr>
          <w:trHeight w:val="840" w:hRule="atLeast"/>
        </w:trPr>
        <w:tc>
          <w:tcPr>
            <w:tcW w:w="8981" w:type="dxa"/>
            <w:gridSpan w:val="4"/>
            <w:tcBorders>
              <w:top w:val="single" w:color="auto" w:sz="4" w:space="0"/>
              <w:left w:val="single" w:color="auto" w:sz="4" w:space="0"/>
              <w:bottom w:val="single" w:color="auto" w:sz="4" w:space="0"/>
              <w:right w:val="single" w:color="auto" w:sz="4" w:space="0"/>
            </w:tcBorders>
            <w:vAlign w:val="center"/>
          </w:tcPr>
          <w:p w14:paraId="37DC60B9">
            <w:pPr>
              <w:widowControl/>
              <w:jc w:val="center"/>
              <w:rPr>
                <w:rFonts w:hint="eastAsia" w:ascii="宋体" w:hAnsi="宋体" w:cs="宋体"/>
                <w:color w:val="000000"/>
                <w:kern w:val="0"/>
                <w:sz w:val="24"/>
              </w:rPr>
            </w:pPr>
            <w:r>
              <w:rPr>
                <w:rFonts w:hint="eastAsia" w:ascii="宋体" w:hAnsi="宋体" w:cs="宋体"/>
                <w:color w:val="000000"/>
                <w:kern w:val="0"/>
                <w:sz w:val="24"/>
              </w:rPr>
              <w:t>提供原件清单</w:t>
            </w:r>
          </w:p>
        </w:tc>
      </w:tr>
      <w:tr w14:paraId="26DB9C89">
        <w:tblPrEx>
          <w:tblCellMar>
            <w:top w:w="0" w:type="dxa"/>
            <w:left w:w="108" w:type="dxa"/>
            <w:bottom w:w="0" w:type="dxa"/>
            <w:right w:w="108" w:type="dxa"/>
          </w:tblCellMar>
        </w:tblPrEx>
        <w:trPr>
          <w:trHeight w:val="543" w:hRule="atLeast"/>
        </w:trPr>
        <w:tc>
          <w:tcPr>
            <w:tcW w:w="8981" w:type="dxa"/>
            <w:gridSpan w:val="4"/>
            <w:tcBorders>
              <w:top w:val="single" w:color="auto" w:sz="4" w:space="0"/>
              <w:left w:val="single" w:color="auto" w:sz="4" w:space="0"/>
              <w:bottom w:val="single" w:color="auto" w:sz="4" w:space="0"/>
              <w:right w:val="single" w:color="auto" w:sz="4" w:space="0"/>
            </w:tcBorders>
            <w:vAlign w:val="center"/>
          </w:tcPr>
          <w:p w14:paraId="096F11AC">
            <w:pPr>
              <w:widowControl/>
              <w:rPr>
                <w:rFonts w:hint="eastAsia" w:ascii="宋体" w:hAnsi="宋体" w:cs="宋体"/>
                <w:color w:val="000000"/>
                <w:kern w:val="0"/>
                <w:sz w:val="24"/>
              </w:rPr>
            </w:pPr>
            <w:r>
              <w:rPr>
                <w:rFonts w:hint="eastAsia" w:ascii="宋体" w:hAnsi="宋体" w:cs="宋体"/>
                <w:color w:val="000000"/>
                <w:kern w:val="0"/>
                <w:sz w:val="24"/>
              </w:rPr>
              <w:t>项目名称：</w:t>
            </w:r>
          </w:p>
        </w:tc>
      </w:tr>
      <w:tr w14:paraId="15FB55C9">
        <w:tblPrEx>
          <w:tblCellMar>
            <w:top w:w="0" w:type="dxa"/>
            <w:left w:w="108" w:type="dxa"/>
            <w:bottom w:w="0" w:type="dxa"/>
            <w:right w:w="108" w:type="dxa"/>
          </w:tblCellMar>
        </w:tblPrEx>
        <w:trPr>
          <w:trHeight w:val="679" w:hRule="atLeast"/>
        </w:trPr>
        <w:tc>
          <w:tcPr>
            <w:tcW w:w="8981" w:type="dxa"/>
            <w:gridSpan w:val="4"/>
            <w:tcBorders>
              <w:top w:val="single" w:color="auto" w:sz="4" w:space="0"/>
              <w:left w:val="single" w:color="auto" w:sz="4" w:space="0"/>
              <w:bottom w:val="single" w:color="auto" w:sz="4" w:space="0"/>
              <w:right w:val="single" w:color="auto" w:sz="4" w:space="0"/>
            </w:tcBorders>
            <w:vAlign w:val="center"/>
          </w:tcPr>
          <w:p w14:paraId="138A173B">
            <w:pPr>
              <w:widowControl/>
              <w:rPr>
                <w:rFonts w:hint="eastAsia" w:ascii="宋体" w:hAnsi="宋体" w:cs="宋体"/>
                <w:color w:val="000000"/>
                <w:kern w:val="0"/>
                <w:sz w:val="24"/>
              </w:rPr>
            </w:pPr>
            <w:r>
              <w:rPr>
                <w:rFonts w:hint="eastAsia" w:ascii="宋体" w:hAnsi="宋体" w:cs="宋体"/>
                <w:color w:val="000000"/>
                <w:kern w:val="0"/>
                <w:sz w:val="24"/>
              </w:rPr>
              <w:t>招标编号：</w:t>
            </w:r>
          </w:p>
        </w:tc>
      </w:tr>
      <w:tr w14:paraId="29B8A5A5">
        <w:tblPrEx>
          <w:tblCellMar>
            <w:top w:w="0" w:type="dxa"/>
            <w:left w:w="108" w:type="dxa"/>
            <w:bottom w:w="0" w:type="dxa"/>
            <w:right w:w="108" w:type="dxa"/>
          </w:tblCellMar>
        </w:tblPrEx>
        <w:trPr>
          <w:trHeight w:val="772" w:hRule="atLeast"/>
        </w:trPr>
        <w:tc>
          <w:tcPr>
            <w:tcW w:w="8981" w:type="dxa"/>
            <w:gridSpan w:val="4"/>
            <w:tcBorders>
              <w:top w:val="single" w:color="auto" w:sz="4" w:space="0"/>
              <w:left w:val="single" w:color="auto" w:sz="4" w:space="0"/>
              <w:bottom w:val="single" w:color="auto" w:sz="4" w:space="0"/>
              <w:right w:val="single" w:color="auto" w:sz="4" w:space="0"/>
            </w:tcBorders>
            <w:vAlign w:val="center"/>
          </w:tcPr>
          <w:p w14:paraId="63F3B626">
            <w:pPr>
              <w:widowControl/>
              <w:jc w:val="left"/>
              <w:rPr>
                <w:rFonts w:hint="eastAsia" w:ascii="宋体" w:hAnsi="宋体" w:cs="宋体"/>
                <w:color w:val="000000"/>
                <w:kern w:val="0"/>
                <w:sz w:val="24"/>
              </w:rPr>
            </w:pPr>
            <w:r>
              <w:rPr>
                <w:rFonts w:hint="eastAsia" w:ascii="宋体" w:hAnsi="宋体" w:cs="宋体"/>
                <w:color w:val="000000"/>
                <w:kern w:val="0"/>
                <w:sz w:val="24"/>
              </w:rPr>
              <w:t>供应商名称:</w:t>
            </w:r>
          </w:p>
        </w:tc>
      </w:tr>
      <w:tr w14:paraId="182D770C">
        <w:tblPrEx>
          <w:tblCellMar>
            <w:top w:w="0" w:type="dxa"/>
            <w:left w:w="108" w:type="dxa"/>
            <w:bottom w:w="0" w:type="dxa"/>
            <w:right w:w="108" w:type="dxa"/>
          </w:tblCellMar>
        </w:tblPrEx>
        <w:trPr>
          <w:trHeight w:val="499" w:hRule="atLeast"/>
        </w:trPr>
        <w:tc>
          <w:tcPr>
            <w:tcW w:w="855" w:type="dxa"/>
            <w:tcBorders>
              <w:top w:val="single" w:color="auto" w:sz="4" w:space="0"/>
              <w:left w:val="single" w:color="auto" w:sz="4" w:space="0"/>
              <w:bottom w:val="single" w:color="auto" w:sz="4" w:space="0"/>
              <w:right w:val="single" w:color="auto" w:sz="4" w:space="0"/>
            </w:tcBorders>
            <w:vAlign w:val="center"/>
          </w:tcPr>
          <w:p w14:paraId="247A52B8">
            <w:pPr>
              <w:widowControl/>
              <w:jc w:val="center"/>
              <w:rPr>
                <w:rFonts w:hint="eastAsia" w:ascii="宋体" w:hAnsi="宋体" w:cs="宋体"/>
                <w:color w:val="000000"/>
                <w:kern w:val="0"/>
                <w:sz w:val="24"/>
              </w:rPr>
            </w:pPr>
            <w:r>
              <w:rPr>
                <w:rFonts w:hint="eastAsia" w:ascii="宋体" w:hAnsi="宋体" w:cs="宋体"/>
                <w:color w:val="000000"/>
                <w:kern w:val="0"/>
                <w:sz w:val="24"/>
              </w:rPr>
              <w:t>序号</w:t>
            </w:r>
          </w:p>
        </w:tc>
        <w:tc>
          <w:tcPr>
            <w:tcW w:w="4725" w:type="dxa"/>
            <w:tcBorders>
              <w:top w:val="single" w:color="auto" w:sz="4" w:space="0"/>
              <w:left w:val="nil"/>
              <w:bottom w:val="single" w:color="auto" w:sz="4" w:space="0"/>
              <w:right w:val="single" w:color="auto" w:sz="4" w:space="0"/>
            </w:tcBorders>
            <w:vAlign w:val="center"/>
          </w:tcPr>
          <w:p w14:paraId="46DE0CBE">
            <w:pPr>
              <w:widowControl/>
              <w:jc w:val="center"/>
              <w:rPr>
                <w:rFonts w:hint="eastAsia" w:ascii="宋体" w:hAnsi="宋体" w:cs="宋体"/>
                <w:color w:val="000000"/>
                <w:kern w:val="0"/>
                <w:sz w:val="24"/>
              </w:rPr>
            </w:pPr>
            <w:r>
              <w:rPr>
                <w:rFonts w:hint="eastAsia" w:ascii="宋体" w:hAnsi="宋体" w:cs="宋体"/>
                <w:color w:val="000000"/>
                <w:kern w:val="0"/>
                <w:sz w:val="24"/>
              </w:rPr>
              <w:t>原件名称</w:t>
            </w:r>
          </w:p>
        </w:tc>
        <w:tc>
          <w:tcPr>
            <w:tcW w:w="945" w:type="dxa"/>
            <w:tcBorders>
              <w:top w:val="single" w:color="auto" w:sz="4" w:space="0"/>
              <w:left w:val="nil"/>
              <w:bottom w:val="single" w:color="auto" w:sz="4" w:space="0"/>
              <w:right w:val="single" w:color="auto" w:sz="4" w:space="0"/>
            </w:tcBorders>
            <w:vAlign w:val="center"/>
          </w:tcPr>
          <w:p w14:paraId="180B2FB6">
            <w:pPr>
              <w:widowControl/>
              <w:jc w:val="center"/>
              <w:rPr>
                <w:rFonts w:hint="eastAsia" w:ascii="宋体" w:hAnsi="宋体" w:cs="宋体"/>
                <w:color w:val="000000"/>
                <w:kern w:val="0"/>
                <w:sz w:val="24"/>
              </w:rPr>
            </w:pPr>
            <w:r>
              <w:rPr>
                <w:rFonts w:hint="eastAsia" w:ascii="宋体" w:hAnsi="宋体" w:cs="宋体"/>
                <w:color w:val="000000"/>
                <w:kern w:val="0"/>
                <w:sz w:val="24"/>
              </w:rPr>
              <w:t>数量</w:t>
            </w:r>
          </w:p>
        </w:tc>
        <w:tc>
          <w:tcPr>
            <w:tcW w:w="2456" w:type="dxa"/>
            <w:tcBorders>
              <w:top w:val="single" w:color="auto" w:sz="4" w:space="0"/>
              <w:left w:val="nil"/>
              <w:bottom w:val="single" w:color="auto" w:sz="4" w:space="0"/>
              <w:right w:val="single" w:color="auto" w:sz="4" w:space="0"/>
            </w:tcBorders>
            <w:vAlign w:val="center"/>
          </w:tcPr>
          <w:p w14:paraId="73EE3404">
            <w:pPr>
              <w:widowControl/>
              <w:jc w:val="center"/>
              <w:rPr>
                <w:rFonts w:hint="eastAsia" w:ascii="宋体" w:hAnsi="宋体" w:cs="宋体"/>
                <w:color w:val="000000"/>
                <w:kern w:val="0"/>
                <w:sz w:val="24"/>
              </w:rPr>
            </w:pPr>
            <w:r>
              <w:rPr>
                <w:rFonts w:hint="eastAsia" w:ascii="宋体" w:hAnsi="宋体" w:cs="宋体"/>
                <w:color w:val="000000"/>
                <w:kern w:val="0"/>
                <w:sz w:val="24"/>
              </w:rPr>
              <w:t>备注</w:t>
            </w:r>
          </w:p>
        </w:tc>
      </w:tr>
      <w:tr w14:paraId="09AA25BB">
        <w:tblPrEx>
          <w:tblCellMar>
            <w:top w:w="0" w:type="dxa"/>
            <w:left w:w="108" w:type="dxa"/>
            <w:bottom w:w="0" w:type="dxa"/>
            <w:right w:w="108" w:type="dxa"/>
          </w:tblCellMar>
        </w:tblPrEx>
        <w:trPr>
          <w:trHeight w:val="642" w:hRule="atLeast"/>
        </w:trPr>
        <w:tc>
          <w:tcPr>
            <w:tcW w:w="855" w:type="dxa"/>
            <w:tcBorders>
              <w:top w:val="nil"/>
              <w:left w:val="single" w:color="auto" w:sz="4" w:space="0"/>
              <w:bottom w:val="single" w:color="auto" w:sz="4" w:space="0"/>
              <w:right w:val="single" w:color="auto" w:sz="4" w:space="0"/>
            </w:tcBorders>
            <w:vAlign w:val="center"/>
          </w:tcPr>
          <w:p w14:paraId="184CCF8F">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4725" w:type="dxa"/>
            <w:tcBorders>
              <w:top w:val="nil"/>
              <w:left w:val="nil"/>
              <w:bottom w:val="single" w:color="auto" w:sz="4" w:space="0"/>
              <w:right w:val="single" w:color="auto" w:sz="4" w:space="0"/>
            </w:tcBorders>
            <w:vAlign w:val="center"/>
          </w:tcPr>
          <w:p w14:paraId="2C16155A">
            <w:pPr>
              <w:widowControl/>
              <w:jc w:val="left"/>
              <w:rPr>
                <w:rFonts w:hint="eastAsia" w:ascii="宋体" w:hAnsi="宋体" w:cs="宋体"/>
                <w:color w:val="000000"/>
                <w:kern w:val="0"/>
                <w:sz w:val="24"/>
              </w:rPr>
            </w:pPr>
          </w:p>
        </w:tc>
        <w:tc>
          <w:tcPr>
            <w:tcW w:w="945" w:type="dxa"/>
            <w:tcBorders>
              <w:top w:val="nil"/>
              <w:left w:val="nil"/>
              <w:bottom w:val="single" w:color="auto" w:sz="4" w:space="0"/>
              <w:right w:val="single" w:color="auto" w:sz="4" w:space="0"/>
            </w:tcBorders>
            <w:vAlign w:val="center"/>
          </w:tcPr>
          <w:p w14:paraId="53EFDB8A">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456" w:type="dxa"/>
            <w:tcBorders>
              <w:top w:val="nil"/>
              <w:left w:val="nil"/>
              <w:bottom w:val="single" w:color="auto" w:sz="4" w:space="0"/>
              <w:right w:val="single" w:color="auto" w:sz="4" w:space="0"/>
            </w:tcBorders>
            <w:vAlign w:val="center"/>
          </w:tcPr>
          <w:p w14:paraId="17BC3747">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32C3B4AB">
        <w:tblPrEx>
          <w:tblCellMar>
            <w:top w:w="0" w:type="dxa"/>
            <w:left w:w="108" w:type="dxa"/>
            <w:bottom w:w="0" w:type="dxa"/>
            <w:right w:w="108" w:type="dxa"/>
          </w:tblCellMar>
        </w:tblPrEx>
        <w:trPr>
          <w:trHeight w:val="642" w:hRule="atLeast"/>
        </w:trPr>
        <w:tc>
          <w:tcPr>
            <w:tcW w:w="855" w:type="dxa"/>
            <w:tcBorders>
              <w:top w:val="nil"/>
              <w:left w:val="single" w:color="auto" w:sz="4" w:space="0"/>
              <w:bottom w:val="single" w:color="auto" w:sz="4" w:space="0"/>
              <w:right w:val="single" w:color="auto" w:sz="4" w:space="0"/>
            </w:tcBorders>
            <w:vAlign w:val="center"/>
          </w:tcPr>
          <w:p w14:paraId="411FB477">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4725" w:type="dxa"/>
            <w:tcBorders>
              <w:top w:val="nil"/>
              <w:left w:val="nil"/>
              <w:bottom w:val="single" w:color="auto" w:sz="4" w:space="0"/>
              <w:right w:val="single" w:color="auto" w:sz="4" w:space="0"/>
            </w:tcBorders>
            <w:vAlign w:val="center"/>
          </w:tcPr>
          <w:p w14:paraId="1080B8E4">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945" w:type="dxa"/>
            <w:tcBorders>
              <w:top w:val="nil"/>
              <w:left w:val="nil"/>
              <w:bottom w:val="single" w:color="auto" w:sz="4" w:space="0"/>
              <w:right w:val="single" w:color="auto" w:sz="4" w:space="0"/>
            </w:tcBorders>
            <w:vAlign w:val="center"/>
          </w:tcPr>
          <w:p w14:paraId="6BF7C95F">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456" w:type="dxa"/>
            <w:tcBorders>
              <w:top w:val="nil"/>
              <w:left w:val="nil"/>
              <w:bottom w:val="single" w:color="auto" w:sz="4" w:space="0"/>
              <w:right w:val="single" w:color="auto" w:sz="4" w:space="0"/>
            </w:tcBorders>
            <w:vAlign w:val="center"/>
          </w:tcPr>
          <w:p w14:paraId="5B614288">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31833CEF">
        <w:tblPrEx>
          <w:tblCellMar>
            <w:top w:w="0" w:type="dxa"/>
            <w:left w:w="108" w:type="dxa"/>
            <w:bottom w:w="0" w:type="dxa"/>
            <w:right w:w="108" w:type="dxa"/>
          </w:tblCellMar>
        </w:tblPrEx>
        <w:trPr>
          <w:trHeight w:val="642" w:hRule="atLeast"/>
        </w:trPr>
        <w:tc>
          <w:tcPr>
            <w:tcW w:w="855" w:type="dxa"/>
            <w:tcBorders>
              <w:top w:val="nil"/>
              <w:left w:val="single" w:color="auto" w:sz="4" w:space="0"/>
              <w:bottom w:val="single" w:color="auto" w:sz="4" w:space="0"/>
              <w:right w:val="single" w:color="auto" w:sz="4" w:space="0"/>
            </w:tcBorders>
            <w:vAlign w:val="center"/>
          </w:tcPr>
          <w:p w14:paraId="5E5C70A7">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4725" w:type="dxa"/>
            <w:tcBorders>
              <w:top w:val="nil"/>
              <w:left w:val="nil"/>
              <w:bottom w:val="single" w:color="auto" w:sz="4" w:space="0"/>
              <w:right w:val="single" w:color="auto" w:sz="4" w:space="0"/>
            </w:tcBorders>
            <w:vAlign w:val="center"/>
          </w:tcPr>
          <w:p w14:paraId="3C1A48C6">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945" w:type="dxa"/>
            <w:tcBorders>
              <w:top w:val="nil"/>
              <w:left w:val="nil"/>
              <w:bottom w:val="single" w:color="auto" w:sz="4" w:space="0"/>
              <w:right w:val="single" w:color="auto" w:sz="4" w:space="0"/>
            </w:tcBorders>
            <w:vAlign w:val="center"/>
          </w:tcPr>
          <w:p w14:paraId="3A7E16D8">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456" w:type="dxa"/>
            <w:tcBorders>
              <w:top w:val="nil"/>
              <w:left w:val="nil"/>
              <w:bottom w:val="single" w:color="auto" w:sz="4" w:space="0"/>
              <w:right w:val="single" w:color="auto" w:sz="4" w:space="0"/>
            </w:tcBorders>
            <w:vAlign w:val="center"/>
          </w:tcPr>
          <w:p w14:paraId="26AB02A4">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77BDEBD6">
        <w:tblPrEx>
          <w:tblCellMar>
            <w:top w:w="0" w:type="dxa"/>
            <w:left w:w="108" w:type="dxa"/>
            <w:bottom w:w="0" w:type="dxa"/>
            <w:right w:w="108" w:type="dxa"/>
          </w:tblCellMar>
        </w:tblPrEx>
        <w:trPr>
          <w:trHeight w:val="642" w:hRule="atLeast"/>
        </w:trPr>
        <w:tc>
          <w:tcPr>
            <w:tcW w:w="855" w:type="dxa"/>
            <w:tcBorders>
              <w:top w:val="nil"/>
              <w:left w:val="single" w:color="auto" w:sz="4" w:space="0"/>
              <w:bottom w:val="single" w:color="auto" w:sz="4" w:space="0"/>
              <w:right w:val="single" w:color="auto" w:sz="4" w:space="0"/>
            </w:tcBorders>
            <w:vAlign w:val="center"/>
          </w:tcPr>
          <w:p w14:paraId="1DDE41BD">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4725" w:type="dxa"/>
            <w:tcBorders>
              <w:top w:val="nil"/>
              <w:left w:val="nil"/>
              <w:bottom w:val="single" w:color="auto" w:sz="4" w:space="0"/>
              <w:right w:val="single" w:color="auto" w:sz="4" w:space="0"/>
            </w:tcBorders>
            <w:vAlign w:val="center"/>
          </w:tcPr>
          <w:p w14:paraId="7D438A92">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945" w:type="dxa"/>
            <w:tcBorders>
              <w:top w:val="nil"/>
              <w:left w:val="nil"/>
              <w:bottom w:val="single" w:color="auto" w:sz="4" w:space="0"/>
              <w:right w:val="single" w:color="auto" w:sz="4" w:space="0"/>
            </w:tcBorders>
            <w:vAlign w:val="center"/>
          </w:tcPr>
          <w:p w14:paraId="60C8B9B3">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456" w:type="dxa"/>
            <w:tcBorders>
              <w:top w:val="nil"/>
              <w:left w:val="nil"/>
              <w:bottom w:val="single" w:color="auto" w:sz="4" w:space="0"/>
              <w:right w:val="single" w:color="auto" w:sz="4" w:space="0"/>
            </w:tcBorders>
            <w:vAlign w:val="center"/>
          </w:tcPr>
          <w:p w14:paraId="52D109E2">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0A6A0BA2">
        <w:tblPrEx>
          <w:tblCellMar>
            <w:top w:w="0" w:type="dxa"/>
            <w:left w:w="108" w:type="dxa"/>
            <w:bottom w:w="0" w:type="dxa"/>
            <w:right w:w="108" w:type="dxa"/>
          </w:tblCellMar>
        </w:tblPrEx>
        <w:trPr>
          <w:trHeight w:val="642" w:hRule="atLeast"/>
        </w:trPr>
        <w:tc>
          <w:tcPr>
            <w:tcW w:w="855" w:type="dxa"/>
            <w:tcBorders>
              <w:top w:val="nil"/>
              <w:left w:val="single" w:color="auto" w:sz="4" w:space="0"/>
              <w:bottom w:val="single" w:color="auto" w:sz="4" w:space="0"/>
              <w:right w:val="single" w:color="auto" w:sz="4" w:space="0"/>
            </w:tcBorders>
            <w:vAlign w:val="center"/>
          </w:tcPr>
          <w:p w14:paraId="032951B7">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4725" w:type="dxa"/>
            <w:tcBorders>
              <w:top w:val="nil"/>
              <w:left w:val="nil"/>
              <w:bottom w:val="single" w:color="auto" w:sz="4" w:space="0"/>
              <w:right w:val="single" w:color="auto" w:sz="4" w:space="0"/>
            </w:tcBorders>
            <w:vAlign w:val="center"/>
          </w:tcPr>
          <w:p w14:paraId="09D197DF">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945" w:type="dxa"/>
            <w:tcBorders>
              <w:top w:val="nil"/>
              <w:left w:val="nil"/>
              <w:bottom w:val="single" w:color="auto" w:sz="4" w:space="0"/>
              <w:right w:val="single" w:color="auto" w:sz="4" w:space="0"/>
            </w:tcBorders>
            <w:vAlign w:val="center"/>
          </w:tcPr>
          <w:p w14:paraId="7EF998EC">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456" w:type="dxa"/>
            <w:tcBorders>
              <w:top w:val="nil"/>
              <w:left w:val="nil"/>
              <w:bottom w:val="single" w:color="auto" w:sz="4" w:space="0"/>
              <w:right w:val="single" w:color="auto" w:sz="4" w:space="0"/>
            </w:tcBorders>
            <w:vAlign w:val="center"/>
          </w:tcPr>
          <w:p w14:paraId="45489B33">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3A60E84D">
        <w:tblPrEx>
          <w:tblCellMar>
            <w:top w:w="0" w:type="dxa"/>
            <w:left w:w="108" w:type="dxa"/>
            <w:bottom w:w="0" w:type="dxa"/>
            <w:right w:w="108" w:type="dxa"/>
          </w:tblCellMar>
        </w:tblPrEx>
        <w:trPr>
          <w:trHeight w:val="642" w:hRule="atLeast"/>
        </w:trPr>
        <w:tc>
          <w:tcPr>
            <w:tcW w:w="855" w:type="dxa"/>
            <w:tcBorders>
              <w:top w:val="nil"/>
              <w:left w:val="single" w:color="auto" w:sz="4" w:space="0"/>
              <w:bottom w:val="single" w:color="auto" w:sz="4" w:space="0"/>
              <w:right w:val="single" w:color="auto" w:sz="4" w:space="0"/>
            </w:tcBorders>
            <w:vAlign w:val="center"/>
          </w:tcPr>
          <w:p w14:paraId="60FC84C1">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4725" w:type="dxa"/>
            <w:tcBorders>
              <w:top w:val="nil"/>
              <w:left w:val="nil"/>
              <w:bottom w:val="single" w:color="auto" w:sz="4" w:space="0"/>
              <w:right w:val="single" w:color="auto" w:sz="4" w:space="0"/>
            </w:tcBorders>
            <w:vAlign w:val="center"/>
          </w:tcPr>
          <w:p w14:paraId="10D639D1">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945" w:type="dxa"/>
            <w:tcBorders>
              <w:top w:val="nil"/>
              <w:left w:val="nil"/>
              <w:bottom w:val="single" w:color="auto" w:sz="4" w:space="0"/>
              <w:right w:val="single" w:color="auto" w:sz="4" w:space="0"/>
            </w:tcBorders>
            <w:vAlign w:val="center"/>
          </w:tcPr>
          <w:p w14:paraId="6A951450">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456" w:type="dxa"/>
            <w:tcBorders>
              <w:top w:val="nil"/>
              <w:left w:val="nil"/>
              <w:bottom w:val="single" w:color="auto" w:sz="4" w:space="0"/>
              <w:right w:val="single" w:color="auto" w:sz="4" w:space="0"/>
            </w:tcBorders>
            <w:vAlign w:val="center"/>
          </w:tcPr>
          <w:p w14:paraId="4BE0FF62">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78426755">
        <w:tblPrEx>
          <w:tblCellMar>
            <w:top w:w="0" w:type="dxa"/>
            <w:left w:w="108" w:type="dxa"/>
            <w:bottom w:w="0" w:type="dxa"/>
            <w:right w:w="108" w:type="dxa"/>
          </w:tblCellMar>
        </w:tblPrEx>
        <w:trPr>
          <w:trHeight w:val="775" w:hRule="atLeast"/>
        </w:trPr>
        <w:tc>
          <w:tcPr>
            <w:tcW w:w="8981" w:type="dxa"/>
            <w:gridSpan w:val="4"/>
            <w:tcBorders>
              <w:top w:val="single" w:color="auto" w:sz="4" w:space="0"/>
              <w:left w:val="single" w:color="auto" w:sz="4" w:space="0"/>
              <w:bottom w:val="single" w:color="auto" w:sz="4" w:space="0"/>
              <w:right w:val="single" w:color="auto" w:sz="4" w:space="0"/>
            </w:tcBorders>
            <w:vAlign w:val="center"/>
          </w:tcPr>
          <w:p w14:paraId="7ACFB4EC">
            <w:pPr>
              <w:widowControl/>
              <w:jc w:val="left"/>
              <w:rPr>
                <w:rFonts w:hint="eastAsia" w:ascii="宋体" w:hAnsi="宋体" w:cs="宋体"/>
                <w:color w:val="000000"/>
                <w:kern w:val="0"/>
                <w:sz w:val="24"/>
              </w:rPr>
            </w:pPr>
            <w:r>
              <w:rPr>
                <w:rFonts w:hint="eastAsia" w:ascii="宋体" w:hAnsi="宋体" w:cs="宋体"/>
                <w:color w:val="000000"/>
                <w:kern w:val="0"/>
                <w:sz w:val="24"/>
              </w:rPr>
              <w:t>供应商</w:t>
            </w:r>
            <w:r>
              <w:rPr>
                <w:rFonts w:hint="eastAsia" w:ascii="宋体" w:hAnsi="宋体"/>
                <w:sz w:val="24"/>
              </w:rPr>
              <w:t>单位负责人</w:t>
            </w:r>
            <w:r>
              <w:rPr>
                <w:rFonts w:hint="eastAsia" w:ascii="宋体" w:hAnsi="宋体" w:cs="宋体"/>
                <w:color w:val="000000"/>
                <w:kern w:val="0"/>
                <w:sz w:val="24"/>
              </w:rPr>
              <w:t>或被授权人(签字):</w:t>
            </w:r>
          </w:p>
        </w:tc>
      </w:tr>
      <w:tr w14:paraId="30A12FD6">
        <w:tblPrEx>
          <w:tblCellMar>
            <w:top w:w="0" w:type="dxa"/>
            <w:left w:w="108" w:type="dxa"/>
            <w:bottom w:w="0" w:type="dxa"/>
            <w:right w:w="108" w:type="dxa"/>
          </w:tblCellMar>
        </w:tblPrEx>
        <w:trPr>
          <w:trHeight w:val="770" w:hRule="atLeast"/>
        </w:trPr>
        <w:tc>
          <w:tcPr>
            <w:tcW w:w="8981" w:type="dxa"/>
            <w:gridSpan w:val="4"/>
            <w:tcBorders>
              <w:top w:val="single" w:color="auto" w:sz="4" w:space="0"/>
              <w:left w:val="single" w:color="auto" w:sz="4" w:space="0"/>
              <w:bottom w:val="single" w:color="auto" w:sz="4" w:space="0"/>
              <w:right w:val="single" w:color="auto" w:sz="4" w:space="0"/>
            </w:tcBorders>
            <w:vAlign w:val="center"/>
          </w:tcPr>
          <w:p w14:paraId="71BE9FAD">
            <w:pPr>
              <w:widowControl/>
              <w:jc w:val="left"/>
              <w:rPr>
                <w:rFonts w:hint="eastAsia" w:ascii="宋体" w:hAnsi="宋体" w:cs="宋体"/>
                <w:color w:val="000000"/>
                <w:kern w:val="0"/>
                <w:sz w:val="24"/>
              </w:rPr>
            </w:pPr>
            <w:r>
              <w:rPr>
                <w:rFonts w:hint="eastAsia" w:ascii="宋体" w:hAnsi="宋体" w:cs="宋体"/>
                <w:color w:val="000000"/>
                <w:kern w:val="0"/>
                <w:sz w:val="24"/>
              </w:rPr>
              <w:t>采购代理机构接收人(签字):</w:t>
            </w:r>
          </w:p>
        </w:tc>
      </w:tr>
      <w:tr w14:paraId="2978CBD9">
        <w:tblPrEx>
          <w:tblCellMar>
            <w:top w:w="0" w:type="dxa"/>
            <w:left w:w="108" w:type="dxa"/>
            <w:bottom w:w="0" w:type="dxa"/>
            <w:right w:w="108" w:type="dxa"/>
          </w:tblCellMar>
        </w:tblPrEx>
        <w:trPr>
          <w:trHeight w:val="767" w:hRule="atLeast"/>
        </w:trPr>
        <w:tc>
          <w:tcPr>
            <w:tcW w:w="8981" w:type="dxa"/>
            <w:gridSpan w:val="4"/>
            <w:tcBorders>
              <w:top w:val="single" w:color="auto" w:sz="4" w:space="0"/>
              <w:left w:val="single" w:color="auto" w:sz="4" w:space="0"/>
              <w:bottom w:val="single" w:color="auto" w:sz="4" w:space="0"/>
              <w:right w:val="single" w:color="auto" w:sz="4" w:space="0"/>
            </w:tcBorders>
            <w:vAlign w:val="center"/>
          </w:tcPr>
          <w:p w14:paraId="7DAFA270">
            <w:pPr>
              <w:widowControl/>
              <w:jc w:val="left"/>
              <w:rPr>
                <w:rFonts w:hint="eastAsia" w:ascii="宋体" w:hAnsi="宋体" w:cs="宋体"/>
                <w:color w:val="000000"/>
                <w:kern w:val="0"/>
                <w:sz w:val="24"/>
              </w:rPr>
            </w:pPr>
            <w:r>
              <w:rPr>
                <w:rFonts w:hint="eastAsia" w:ascii="宋体" w:hAnsi="宋体" w:cs="宋体"/>
                <w:color w:val="000000"/>
                <w:kern w:val="0"/>
                <w:sz w:val="24"/>
              </w:rPr>
              <w:t>取回材料的</w:t>
            </w:r>
            <w:r>
              <w:rPr>
                <w:rFonts w:hint="eastAsia" w:ascii="宋体" w:hAnsi="宋体"/>
                <w:sz w:val="24"/>
              </w:rPr>
              <w:t>单位负责人</w:t>
            </w:r>
            <w:r>
              <w:rPr>
                <w:rFonts w:hint="eastAsia" w:ascii="宋体" w:hAnsi="宋体" w:cs="宋体"/>
                <w:color w:val="000000"/>
                <w:kern w:val="0"/>
                <w:sz w:val="24"/>
              </w:rPr>
              <w:t>或授权人(签字):</w:t>
            </w:r>
          </w:p>
        </w:tc>
      </w:tr>
      <w:tr w14:paraId="112FC06B">
        <w:tblPrEx>
          <w:tblCellMar>
            <w:top w:w="0" w:type="dxa"/>
            <w:left w:w="108" w:type="dxa"/>
            <w:bottom w:w="0" w:type="dxa"/>
            <w:right w:w="108" w:type="dxa"/>
          </w:tblCellMar>
        </w:tblPrEx>
        <w:trPr>
          <w:trHeight w:val="499" w:hRule="atLeast"/>
        </w:trPr>
        <w:tc>
          <w:tcPr>
            <w:tcW w:w="8981" w:type="dxa"/>
            <w:gridSpan w:val="4"/>
            <w:tcBorders>
              <w:top w:val="single" w:color="auto" w:sz="4" w:space="0"/>
              <w:left w:val="single" w:color="auto" w:sz="4" w:space="0"/>
              <w:bottom w:val="single" w:color="auto" w:sz="4" w:space="0"/>
              <w:right w:val="single" w:color="auto" w:sz="4" w:space="0"/>
            </w:tcBorders>
            <w:vAlign w:val="center"/>
          </w:tcPr>
          <w:p w14:paraId="60B63E28">
            <w:pPr>
              <w:widowControl/>
              <w:wordWrap w:val="0"/>
              <w:jc w:val="right"/>
              <w:rPr>
                <w:rFonts w:hint="eastAsia" w:ascii="宋体" w:hAnsi="宋体" w:cs="宋体"/>
                <w:color w:val="000000"/>
                <w:kern w:val="0"/>
                <w:sz w:val="24"/>
              </w:rPr>
            </w:pPr>
            <w:r>
              <w:rPr>
                <w:rFonts w:hint="eastAsia" w:ascii="宋体" w:hAnsi="宋体" w:cs="宋体"/>
                <w:color w:val="000000"/>
                <w:kern w:val="0"/>
                <w:sz w:val="24"/>
              </w:rPr>
              <w:t>日期（开标日期）：2025年    月    日</w:t>
            </w:r>
          </w:p>
        </w:tc>
      </w:tr>
    </w:tbl>
    <w:p w14:paraId="2A3FCEFE">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备注：投标人提供证书（或证明材料）为原件核对的（若有），应按格式列出详细清单，在递交投标文件截止时间前提交（超过投标文件递交截止时间的，将不予接收），原件清单和原件无须粘贴、装订、密封。</w:t>
      </w:r>
    </w:p>
    <w:sectPr>
      <w:headerReference r:id="rId12" w:type="default"/>
      <w:foot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9DDB">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2</w:t>
    </w:r>
    <w:r>
      <w:fldChar w:fldCharType="end"/>
    </w:r>
  </w:p>
  <w:p w14:paraId="4E4C831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15BD">
    <w:pPr>
      <w:pStyle w:val="13"/>
      <w:framePr w:wrap="around" w:vAnchor="text" w:hAnchor="margin" w:xAlign="center" w:y="1"/>
      <w:rPr>
        <w:rStyle w:val="22"/>
      </w:rPr>
    </w:pPr>
    <w:r>
      <w:fldChar w:fldCharType="begin"/>
    </w:r>
    <w:r>
      <w:rPr>
        <w:rStyle w:val="22"/>
      </w:rPr>
      <w:instrText xml:space="preserve">PAGE  </w:instrText>
    </w:r>
    <w:r>
      <w:fldChar w:fldCharType="end"/>
    </w:r>
  </w:p>
  <w:p w14:paraId="4D376EB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E27E5">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50</w:t>
    </w:r>
    <w:r>
      <w:fldChar w:fldCharType="end"/>
    </w:r>
  </w:p>
  <w:p w14:paraId="0F6BDC9D">
    <w:pPr>
      <w:pStyle w:val="13"/>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4AD7F">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51</w:t>
    </w:r>
    <w:r>
      <w:fldChar w:fldCharType="end"/>
    </w:r>
  </w:p>
  <w:p w14:paraId="122EAC20">
    <w:pPr>
      <w:pStyle w:val="13"/>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EAD2">
    <w:pPr>
      <w:pStyle w:val="14"/>
      <w:shd w:val="pct5" w:color="auto" w:fill="auto"/>
      <w:jc w:val="both"/>
    </w:pPr>
    <w:r>
      <w:rPr>
        <w:rFonts w:hint="eastAsia" w:eastAsia="仿宋_GB2312"/>
      </w:rPr>
      <w:t xml:space="preserve">采购招标文件         </w:t>
    </w:r>
    <w:r>
      <w:rPr>
        <w:rFonts w:hint="eastAsia" w:ascii="仿宋_GB2312" w:eastAsia="仿宋_GB2312"/>
      </w:rPr>
      <w:t xml:space="preserve">            </w:t>
    </w:r>
    <w:r>
      <w:rPr>
        <w:rFonts w:hint="eastAsia" w:ascii="仿宋_GB2312" w:eastAsia="仿宋_GB2312"/>
        <w:color w:val="FF0000"/>
      </w:rPr>
      <w:t xml:space="preserve">         </w:t>
    </w:r>
    <w:r>
      <w:rPr>
        <w:rFonts w:hint="eastAsia" w:ascii="仿宋_GB2312" w:eastAsia="仿宋_GB2312"/>
      </w:rPr>
      <w:t xml:space="preserve">                                       2007版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1825">
    <w:pPr>
      <w:pStyle w:val="14"/>
      <w:tabs>
        <w:tab w:val="clear" w:pos="4153"/>
      </w:tabs>
      <w:jc w:val="both"/>
      <w:rPr>
        <w:rFonts w:ascii="仿宋_GB2312" w:eastAsia="仿宋_GB2312"/>
      </w:rPr>
    </w:pPr>
    <w:r>
      <w:rPr>
        <w:rFonts w:hint="eastAsia" w:ascii="仿宋_GB2312" w:eastAsia="仿宋_GB2312"/>
      </w:rPr>
      <w:t>采购招标文件</w:t>
    </w:r>
    <w:r>
      <w:rPr>
        <w:rFonts w:hint="eastAsia" w:ascii="仿宋_GB2312" w:eastAsia="仿宋_GB2312"/>
        <w:kern w:val="0"/>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56976">
    <w:pPr>
      <w:pBdr>
        <w:bottom w:val="single" w:color="auto" w:sz="6" w:space="1"/>
      </w:pBdr>
      <w:shd w:val="pct5" w:color="auto" w:fill="auto"/>
      <w:snapToGrid w:val="0"/>
      <w:rPr>
        <w:rFonts w:ascii="仿宋_GB2312" w:eastAsia="仿宋_GB2312"/>
        <w:sz w:val="18"/>
        <w:szCs w:val="20"/>
      </w:rPr>
    </w:pPr>
    <w:r>
      <w:rPr>
        <w:rFonts w:hint="eastAsia" w:eastAsia="仿宋_GB2312"/>
        <w:sz w:val="18"/>
        <w:szCs w:val="20"/>
      </w:rPr>
      <w:t xml:space="preserve">采购招标文件       </w:t>
    </w:r>
    <w:r>
      <w:rPr>
        <w:rFonts w:hint="eastAsia" w:ascii="仿宋_GB2312" w:eastAsia="仿宋_GB2312"/>
        <w:sz w:val="18"/>
        <w:szCs w:val="20"/>
      </w:rPr>
      <w:t xml:space="preserve">                 </w:t>
    </w:r>
    <w:r>
      <w:rPr>
        <w:rFonts w:hint="eastAsia" w:ascii="仿宋_GB2312" w:eastAsia="仿宋_GB2312"/>
        <w:color w:val="FF0000"/>
        <w:sz w:val="18"/>
        <w:szCs w:val="20"/>
      </w:rPr>
      <w:t xml:space="preserve"> </w:t>
    </w:r>
    <w:r>
      <w:rPr>
        <w:rFonts w:hint="eastAsia" w:ascii="仿宋_GB2312" w:eastAsia="仿宋_GB2312"/>
        <w:sz w:val="18"/>
        <w:szCs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D13A6">
    <w:pPr>
      <w:pStyle w:val="14"/>
      <w:shd w:val="pct5" w:color="auto" w:fill="auto"/>
      <w:jc w:val="both"/>
    </w:pPr>
    <w:r>
      <w:rPr>
        <w:rFonts w:hint="eastAsia" w:eastAsia="仿宋_GB2312"/>
      </w:rPr>
      <w:t xml:space="preserve">采购招标文件       </w:t>
    </w:r>
    <w:r>
      <w:rPr>
        <w:rFonts w:hint="eastAsia" w:ascii="仿宋_GB2312" w:eastAsia="仿宋_GB2312"/>
      </w:rPr>
      <w:t xml:space="preserve">                                     </w:t>
    </w:r>
    <w:r>
      <w:rPr>
        <w:rFonts w:hint="eastAsia" w:ascii="仿宋_GB2312" w:eastAsia="仿宋_GB2312"/>
        <w:color w:val="FF0000"/>
      </w:rPr>
      <w:t xml:space="preserve">     </w:t>
    </w:r>
    <w:r>
      <w:rPr>
        <w:rFonts w:hint="eastAsia" w:ascii="仿宋_GB2312" w:eastAsia="仿宋_GB231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F67E9">
    <w:pPr>
      <w:pStyle w:val="14"/>
      <w:pBdr>
        <w:bottom w:val="single" w:color="auto" w:sz="6" w:space="0"/>
      </w:pBdr>
      <w:shd w:val="pct5" w:color="auto" w:fill="auto"/>
      <w:jc w:val="both"/>
    </w:pPr>
    <w:r>
      <w:rPr>
        <w:rFonts w:hint="eastAsia" w:eastAsia="仿宋_GB2312"/>
      </w:rPr>
      <w:t xml:space="preserve">采购招标文件          </w:t>
    </w:r>
    <w:r>
      <w:rPr>
        <w:rFonts w:hint="eastAsia" w:ascii="仿宋_GB2312" w:eastAsia="仿宋_GB2312"/>
      </w:rPr>
      <w:t xml:space="preserve">        </w:t>
    </w:r>
    <w:r>
      <w:rPr>
        <w:rFonts w:hint="eastAsia" w:ascii="仿宋_GB2312" w:eastAsia="仿宋_GB2312"/>
        <w:color w:val="FF0000"/>
      </w:rPr>
      <w:t xml:space="preserve">                 </w:t>
    </w:r>
    <w:r>
      <w:rPr>
        <w:rFonts w:hint="eastAsia" w:ascii="仿宋_GB2312" w:eastAsia="仿宋_GB2312"/>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8E72">
    <w:pPr>
      <w:pStyle w:val="14"/>
      <w:pBdr>
        <w:bottom w:val="single" w:color="auto" w:sz="6" w:space="0"/>
      </w:pBdr>
      <w:shd w:val="pct5" w:color="auto" w:fill="auto"/>
      <w:jc w:val="both"/>
    </w:pPr>
    <w:r>
      <w:rPr>
        <w:rFonts w:hint="eastAsia" w:eastAsia="仿宋_GB2312"/>
      </w:rPr>
      <w:t xml:space="preserve">采购招标文件          </w:t>
    </w:r>
    <w:r>
      <w:rPr>
        <w:rFonts w:hint="eastAsia" w:ascii="仿宋_GB2312" w:eastAsia="仿宋_GB2312"/>
      </w:rPr>
      <w:t xml:space="preserve">        </w:t>
    </w:r>
    <w:r>
      <w:rPr>
        <w:rFonts w:hint="eastAsia" w:ascii="仿宋_GB2312" w:eastAsia="仿宋_GB2312"/>
        <w:color w:val="FF0000"/>
      </w:rPr>
      <w:t xml:space="preserve">                 </w:t>
    </w:r>
    <w:r>
      <w:rPr>
        <w:rFonts w:hint="eastAsia" w:ascii="仿宋_GB2312" w:eastAsia="仿宋_GB2312"/>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521BA">
    <w:pPr>
      <w:pStyle w:val="14"/>
      <w:shd w:val="pct5" w:color="auto" w:fill="auto"/>
      <w:jc w:val="left"/>
    </w:pPr>
    <w:r>
      <w:rPr>
        <w:rFonts w:hint="eastAsia" w:eastAsia="仿宋_GB2312"/>
      </w:rPr>
      <w:t xml:space="preserve">采购招标文件    </w:t>
    </w:r>
    <w:r>
      <w:rPr>
        <w:rFonts w:hint="eastAsia" w:ascii="仿宋_GB2312" w:eastAsia="仿宋_GB2312"/>
      </w:rPr>
      <w:t xml:space="preserve">                  </w:t>
    </w:r>
    <w:r>
      <w:rPr>
        <w:rFonts w:hint="eastAsia" w:ascii="仿宋_GB2312" w:eastAsia="仿宋_GB2312"/>
        <w:color w:val="FF0000"/>
      </w:rPr>
      <w:t xml:space="preserve">              </w:t>
    </w:r>
    <w:r>
      <w:rPr>
        <w:rFonts w:hint="eastAsia" w:ascii="仿宋_GB2312"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944AE"/>
    <w:multiLevelType w:val="multilevel"/>
    <w:tmpl w:val="230944AE"/>
    <w:lvl w:ilvl="0" w:tentative="0">
      <w:start w:val="1"/>
      <w:numFmt w:val="decimal"/>
      <w:lvlText w:val="(%1)"/>
      <w:lvlJc w:val="left"/>
      <w:pPr>
        <w:ind w:left="1078" w:hanging="48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1">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2"/>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F7E4252"/>
    <w:multiLevelType w:val="singleLevel"/>
    <w:tmpl w:val="5F7E425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ZWI5ODFhNDljMzQ5M2QwYWMwNzQ2NmUwN2FlOWMifQ=="/>
  </w:docVars>
  <w:rsids>
    <w:rsidRoot w:val="044351E1"/>
    <w:rsid w:val="00017B01"/>
    <w:rsid w:val="000200A0"/>
    <w:rsid w:val="000436E6"/>
    <w:rsid w:val="00052AA1"/>
    <w:rsid w:val="00055998"/>
    <w:rsid w:val="000807FB"/>
    <w:rsid w:val="000976DF"/>
    <w:rsid w:val="000A0057"/>
    <w:rsid w:val="000D189B"/>
    <w:rsid w:val="000D7D7B"/>
    <w:rsid w:val="000F1E56"/>
    <w:rsid w:val="0011007A"/>
    <w:rsid w:val="0011544B"/>
    <w:rsid w:val="00120DAB"/>
    <w:rsid w:val="001335A1"/>
    <w:rsid w:val="001552A0"/>
    <w:rsid w:val="00156466"/>
    <w:rsid w:val="0017266C"/>
    <w:rsid w:val="00187D58"/>
    <w:rsid w:val="001C3700"/>
    <w:rsid w:val="001C374E"/>
    <w:rsid w:val="001E621D"/>
    <w:rsid w:val="001F553B"/>
    <w:rsid w:val="002032DC"/>
    <w:rsid w:val="002117A1"/>
    <w:rsid w:val="002128A6"/>
    <w:rsid w:val="00232BAF"/>
    <w:rsid w:val="00235750"/>
    <w:rsid w:val="00240716"/>
    <w:rsid w:val="00257A64"/>
    <w:rsid w:val="00293122"/>
    <w:rsid w:val="002B1017"/>
    <w:rsid w:val="002B1C82"/>
    <w:rsid w:val="002D5038"/>
    <w:rsid w:val="0033068F"/>
    <w:rsid w:val="0035288B"/>
    <w:rsid w:val="003536A5"/>
    <w:rsid w:val="00375174"/>
    <w:rsid w:val="00393527"/>
    <w:rsid w:val="003B116F"/>
    <w:rsid w:val="003E29A1"/>
    <w:rsid w:val="003E377E"/>
    <w:rsid w:val="003F274C"/>
    <w:rsid w:val="00401601"/>
    <w:rsid w:val="00410B6C"/>
    <w:rsid w:val="004120BB"/>
    <w:rsid w:val="00433599"/>
    <w:rsid w:val="004337AD"/>
    <w:rsid w:val="0043426E"/>
    <w:rsid w:val="004363C3"/>
    <w:rsid w:val="004446CE"/>
    <w:rsid w:val="004518F2"/>
    <w:rsid w:val="004603B9"/>
    <w:rsid w:val="004965B1"/>
    <w:rsid w:val="004A1E5A"/>
    <w:rsid w:val="004D7692"/>
    <w:rsid w:val="004F5459"/>
    <w:rsid w:val="00543138"/>
    <w:rsid w:val="005D0C8E"/>
    <w:rsid w:val="005E5A39"/>
    <w:rsid w:val="005F012B"/>
    <w:rsid w:val="005F7D00"/>
    <w:rsid w:val="00636C20"/>
    <w:rsid w:val="006409B1"/>
    <w:rsid w:val="0065582E"/>
    <w:rsid w:val="00691380"/>
    <w:rsid w:val="006C09FA"/>
    <w:rsid w:val="006D56E8"/>
    <w:rsid w:val="00707ADD"/>
    <w:rsid w:val="007250F1"/>
    <w:rsid w:val="007472EB"/>
    <w:rsid w:val="00767AED"/>
    <w:rsid w:val="007C66B3"/>
    <w:rsid w:val="008628C7"/>
    <w:rsid w:val="008671E0"/>
    <w:rsid w:val="008C2E74"/>
    <w:rsid w:val="008C526D"/>
    <w:rsid w:val="008E4012"/>
    <w:rsid w:val="008F3F48"/>
    <w:rsid w:val="00960994"/>
    <w:rsid w:val="00964AFF"/>
    <w:rsid w:val="00991FAC"/>
    <w:rsid w:val="009A3030"/>
    <w:rsid w:val="009C3820"/>
    <w:rsid w:val="00A2259D"/>
    <w:rsid w:val="00A27A39"/>
    <w:rsid w:val="00A4043C"/>
    <w:rsid w:val="00A503A7"/>
    <w:rsid w:val="00A92D98"/>
    <w:rsid w:val="00AA55C5"/>
    <w:rsid w:val="00AA71CF"/>
    <w:rsid w:val="00B06826"/>
    <w:rsid w:val="00B13F4D"/>
    <w:rsid w:val="00B53ACA"/>
    <w:rsid w:val="00B94284"/>
    <w:rsid w:val="00BB3773"/>
    <w:rsid w:val="00C3628C"/>
    <w:rsid w:val="00C54501"/>
    <w:rsid w:val="00C5469C"/>
    <w:rsid w:val="00C55E59"/>
    <w:rsid w:val="00C642EA"/>
    <w:rsid w:val="00C6765B"/>
    <w:rsid w:val="00C705E2"/>
    <w:rsid w:val="00CB1F4B"/>
    <w:rsid w:val="00CE2CF6"/>
    <w:rsid w:val="00D2175F"/>
    <w:rsid w:val="00D3296E"/>
    <w:rsid w:val="00D36B43"/>
    <w:rsid w:val="00D43BAF"/>
    <w:rsid w:val="00D6619B"/>
    <w:rsid w:val="00D912FC"/>
    <w:rsid w:val="00DB3AA1"/>
    <w:rsid w:val="00DD2C88"/>
    <w:rsid w:val="00DE07F3"/>
    <w:rsid w:val="00DF0A7C"/>
    <w:rsid w:val="00E216AA"/>
    <w:rsid w:val="00E25005"/>
    <w:rsid w:val="00E657F5"/>
    <w:rsid w:val="00E87951"/>
    <w:rsid w:val="00E957FD"/>
    <w:rsid w:val="00EB6C38"/>
    <w:rsid w:val="00EC06CF"/>
    <w:rsid w:val="00EE7AB1"/>
    <w:rsid w:val="00F0076E"/>
    <w:rsid w:val="00F063A4"/>
    <w:rsid w:val="00F15949"/>
    <w:rsid w:val="00F33ADE"/>
    <w:rsid w:val="00F53A07"/>
    <w:rsid w:val="00FE540C"/>
    <w:rsid w:val="00FF6525"/>
    <w:rsid w:val="010A3833"/>
    <w:rsid w:val="01296F0D"/>
    <w:rsid w:val="01EA0678"/>
    <w:rsid w:val="02295FB8"/>
    <w:rsid w:val="02801DF3"/>
    <w:rsid w:val="02C21E57"/>
    <w:rsid w:val="032C46F9"/>
    <w:rsid w:val="03300626"/>
    <w:rsid w:val="03E714A7"/>
    <w:rsid w:val="044351E1"/>
    <w:rsid w:val="044429C2"/>
    <w:rsid w:val="04931C9E"/>
    <w:rsid w:val="05092AA3"/>
    <w:rsid w:val="054A20F3"/>
    <w:rsid w:val="05665D07"/>
    <w:rsid w:val="06341F64"/>
    <w:rsid w:val="066F2F05"/>
    <w:rsid w:val="06AA3807"/>
    <w:rsid w:val="06CC689B"/>
    <w:rsid w:val="07487E25"/>
    <w:rsid w:val="07787312"/>
    <w:rsid w:val="077F1E60"/>
    <w:rsid w:val="079F01D6"/>
    <w:rsid w:val="07C4534B"/>
    <w:rsid w:val="0810457D"/>
    <w:rsid w:val="0B4F4E45"/>
    <w:rsid w:val="0BCF0AAA"/>
    <w:rsid w:val="0BE108AB"/>
    <w:rsid w:val="0C2358E6"/>
    <w:rsid w:val="0C30710C"/>
    <w:rsid w:val="0C5675AA"/>
    <w:rsid w:val="0D8072D7"/>
    <w:rsid w:val="0E400B06"/>
    <w:rsid w:val="0E660C88"/>
    <w:rsid w:val="0F7C1F6D"/>
    <w:rsid w:val="0F99645F"/>
    <w:rsid w:val="0FB7564B"/>
    <w:rsid w:val="101975C6"/>
    <w:rsid w:val="102E12F7"/>
    <w:rsid w:val="103632BE"/>
    <w:rsid w:val="10AE10D0"/>
    <w:rsid w:val="10C77BA9"/>
    <w:rsid w:val="10EE5771"/>
    <w:rsid w:val="110345F9"/>
    <w:rsid w:val="112503C9"/>
    <w:rsid w:val="1183036F"/>
    <w:rsid w:val="11873684"/>
    <w:rsid w:val="124C2DFB"/>
    <w:rsid w:val="12601BAB"/>
    <w:rsid w:val="12EF488C"/>
    <w:rsid w:val="13432776"/>
    <w:rsid w:val="134D0705"/>
    <w:rsid w:val="137F599E"/>
    <w:rsid w:val="14570464"/>
    <w:rsid w:val="147954E3"/>
    <w:rsid w:val="14FF3C7A"/>
    <w:rsid w:val="156F3AAA"/>
    <w:rsid w:val="157601E9"/>
    <w:rsid w:val="157B2511"/>
    <w:rsid w:val="16005D04"/>
    <w:rsid w:val="16605A1D"/>
    <w:rsid w:val="169042B0"/>
    <w:rsid w:val="171C3B4B"/>
    <w:rsid w:val="172B35DC"/>
    <w:rsid w:val="1819011D"/>
    <w:rsid w:val="190874B2"/>
    <w:rsid w:val="1935446D"/>
    <w:rsid w:val="19362169"/>
    <w:rsid w:val="199843F9"/>
    <w:rsid w:val="19B27854"/>
    <w:rsid w:val="1A9C0F2B"/>
    <w:rsid w:val="1AA83F2A"/>
    <w:rsid w:val="1AB47FAD"/>
    <w:rsid w:val="1AB55109"/>
    <w:rsid w:val="1B2312B1"/>
    <w:rsid w:val="1B4E4DE8"/>
    <w:rsid w:val="1B75684C"/>
    <w:rsid w:val="1BC161F1"/>
    <w:rsid w:val="1C193BCD"/>
    <w:rsid w:val="1C1C3DE7"/>
    <w:rsid w:val="1C220E0A"/>
    <w:rsid w:val="1D291A7E"/>
    <w:rsid w:val="1D33660D"/>
    <w:rsid w:val="1DEA7C50"/>
    <w:rsid w:val="1EAD0632"/>
    <w:rsid w:val="1F5F561B"/>
    <w:rsid w:val="1F886E57"/>
    <w:rsid w:val="1FD25602"/>
    <w:rsid w:val="20515F62"/>
    <w:rsid w:val="20905D03"/>
    <w:rsid w:val="210765E8"/>
    <w:rsid w:val="213C5D72"/>
    <w:rsid w:val="21732395"/>
    <w:rsid w:val="21833DDF"/>
    <w:rsid w:val="21A2000E"/>
    <w:rsid w:val="21E9638C"/>
    <w:rsid w:val="22505CFB"/>
    <w:rsid w:val="2259355C"/>
    <w:rsid w:val="22803731"/>
    <w:rsid w:val="228837C6"/>
    <w:rsid w:val="22BE3E56"/>
    <w:rsid w:val="22BF28E0"/>
    <w:rsid w:val="22D87FA0"/>
    <w:rsid w:val="23515DF1"/>
    <w:rsid w:val="23540DBB"/>
    <w:rsid w:val="23D36806"/>
    <w:rsid w:val="247E3A17"/>
    <w:rsid w:val="24AE43FE"/>
    <w:rsid w:val="24BD373E"/>
    <w:rsid w:val="25353F8A"/>
    <w:rsid w:val="253A5058"/>
    <w:rsid w:val="259D3504"/>
    <w:rsid w:val="2663138B"/>
    <w:rsid w:val="26AF2E9C"/>
    <w:rsid w:val="27770EC1"/>
    <w:rsid w:val="27CA0D24"/>
    <w:rsid w:val="280B2E04"/>
    <w:rsid w:val="28EC00BF"/>
    <w:rsid w:val="294D6337"/>
    <w:rsid w:val="29C76E0D"/>
    <w:rsid w:val="2B9714AC"/>
    <w:rsid w:val="2BC406FA"/>
    <w:rsid w:val="2C0738D0"/>
    <w:rsid w:val="2C0D7DCF"/>
    <w:rsid w:val="2C6131E2"/>
    <w:rsid w:val="2C933138"/>
    <w:rsid w:val="2CF66112"/>
    <w:rsid w:val="2D7B3926"/>
    <w:rsid w:val="2E6071A7"/>
    <w:rsid w:val="2EBA5313"/>
    <w:rsid w:val="2EBF6305"/>
    <w:rsid w:val="2EF76B07"/>
    <w:rsid w:val="2F412CE3"/>
    <w:rsid w:val="2F595CF5"/>
    <w:rsid w:val="2FA7200E"/>
    <w:rsid w:val="2FF215A4"/>
    <w:rsid w:val="2FFF4637"/>
    <w:rsid w:val="305E45A3"/>
    <w:rsid w:val="309F60FA"/>
    <w:rsid w:val="30AC13FC"/>
    <w:rsid w:val="31CA0F96"/>
    <w:rsid w:val="31D668AF"/>
    <w:rsid w:val="320807EF"/>
    <w:rsid w:val="326005CC"/>
    <w:rsid w:val="32613B35"/>
    <w:rsid w:val="32B44511"/>
    <w:rsid w:val="32CC458F"/>
    <w:rsid w:val="32D057B4"/>
    <w:rsid w:val="32F9519F"/>
    <w:rsid w:val="335F2BC4"/>
    <w:rsid w:val="337C7168"/>
    <w:rsid w:val="342B1D46"/>
    <w:rsid w:val="34AD29F2"/>
    <w:rsid w:val="34B36042"/>
    <w:rsid w:val="3548458B"/>
    <w:rsid w:val="35763D07"/>
    <w:rsid w:val="35922BAF"/>
    <w:rsid w:val="35CB014A"/>
    <w:rsid w:val="35EB4D6D"/>
    <w:rsid w:val="36531641"/>
    <w:rsid w:val="36DF010D"/>
    <w:rsid w:val="36F80CBC"/>
    <w:rsid w:val="37113FF6"/>
    <w:rsid w:val="37383E6E"/>
    <w:rsid w:val="37E3615B"/>
    <w:rsid w:val="38520A92"/>
    <w:rsid w:val="38E558A5"/>
    <w:rsid w:val="38F31085"/>
    <w:rsid w:val="39BB6F8D"/>
    <w:rsid w:val="39BF6C2A"/>
    <w:rsid w:val="3A573895"/>
    <w:rsid w:val="3B0648ED"/>
    <w:rsid w:val="3C2A6381"/>
    <w:rsid w:val="3C2A68FC"/>
    <w:rsid w:val="3D3B654B"/>
    <w:rsid w:val="3D7B27A8"/>
    <w:rsid w:val="3D8033E0"/>
    <w:rsid w:val="3D886EA0"/>
    <w:rsid w:val="3DB23E16"/>
    <w:rsid w:val="3DC066AC"/>
    <w:rsid w:val="3DE0005E"/>
    <w:rsid w:val="3EA82E8A"/>
    <w:rsid w:val="3F241164"/>
    <w:rsid w:val="3F431331"/>
    <w:rsid w:val="3F7F0CB7"/>
    <w:rsid w:val="3F9D4AAB"/>
    <w:rsid w:val="401A7919"/>
    <w:rsid w:val="40E02A10"/>
    <w:rsid w:val="416A2100"/>
    <w:rsid w:val="416F2A77"/>
    <w:rsid w:val="41A42A00"/>
    <w:rsid w:val="42625329"/>
    <w:rsid w:val="42C07C84"/>
    <w:rsid w:val="42DD6902"/>
    <w:rsid w:val="449D2E22"/>
    <w:rsid w:val="45577E63"/>
    <w:rsid w:val="45A05622"/>
    <w:rsid w:val="45D911A9"/>
    <w:rsid w:val="469C79FD"/>
    <w:rsid w:val="46E2121C"/>
    <w:rsid w:val="47A35B4B"/>
    <w:rsid w:val="47E56984"/>
    <w:rsid w:val="492B7CCF"/>
    <w:rsid w:val="496C41A4"/>
    <w:rsid w:val="49DB4462"/>
    <w:rsid w:val="4A0511BF"/>
    <w:rsid w:val="4AA069A3"/>
    <w:rsid w:val="4B6A3587"/>
    <w:rsid w:val="4B7F2152"/>
    <w:rsid w:val="4BFA2D30"/>
    <w:rsid w:val="4C154208"/>
    <w:rsid w:val="4C194079"/>
    <w:rsid w:val="4C3A4069"/>
    <w:rsid w:val="4C7329EF"/>
    <w:rsid w:val="4D24018E"/>
    <w:rsid w:val="4D8E26D8"/>
    <w:rsid w:val="4D994499"/>
    <w:rsid w:val="4D997F1C"/>
    <w:rsid w:val="4DB2368E"/>
    <w:rsid w:val="4E9C7CC3"/>
    <w:rsid w:val="4EE74D90"/>
    <w:rsid w:val="4F416774"/>
    <w:rsid w:val="4F6A511C"/>
    <w:rsid w:val="4FF35972"/>
    <w:rsid w:val="4FFB0FF2"/>
    <w:rsid w:val="5012216C"/>
    <w:rsid w:val="50206AD6"/>
    <w:rsid w:val="506E39FE"/>
    <w:rsid w:val="50B11AF9"/>
    <w:rsid w:val="50DB6A3C"/>
    <w:rsid w:val="51823AA9"/>
    <w:rsid w:val="51863AFB"/>
    <w:rsid w:val="51BE2C61"/>
    <w:rsid w:val="521B5E84"/>
    <w:rsid w:val="52833022"/>
    <w:rsid w:val="52915806"/>
    <w:rsid w:val="53372253"/>
    <w:rsid w:val="533B3D06"/>
    <w:rsid w:val="535C3106"/>
    <w:rsid w:val="535D3EE6"/>
    <w:rsid w:val="54653C56"/>
    <w:rsid w:val="54795CB3"/>
    <w:rsid w:val="556E7FB9"/>
    <w:rsid w:val="5570651B"/>
    <w:rsid w:val="55786796"/>
    <w:rsid w:val="55FC2719"/>
    <w:rsid w:val="56173132"/>
    <w:rsid w:val="56756B78"/>
    <w:rsid w:val="56B74D48"/>
    <w:rsid w:val="56DF428C"/>
    <w:rsid w:val="570859FF"/>
    <w:rsid w:val="578B54AD"/>
    <w:rsid w:val="57CF3882"/>
    <w:rsid w:val="58A600B4"/>
    <w:rsid w:val="58AC0BD7"/>
    <w:rsid w:val="58D71487"/>
    <w:rsid w:val="58E2659B"/>
    <w:rsid w:val="5923771A"/>
    <w:rsid w:val="595F6443"/>
    <w:rsid w:val="597D262E"/>
    <w:rsid w:val="5A355296"/>
    <w:rsid w:val="5A48595F"/>
    <w:rsid w:val="5A4A2C31"/>
    <w:rsid w:val="5AC47B68"/>
    <w:rsid w:val="5B0A4E86"/>
    <w:rsid w:val="5B435646"/>
    <w:rsid w:val="5BB02B33"/>
    <w:rsid w:val="5BB27745"/>
    <w:rsid w:val="5C300DE1"/>
    <w:rsid w:val="5D141ABD"/>
    <w:rsid w:val="5D851C48"/>
    <w:rsid w:val="5DA54F0B"/>
    <w:rsid w:val="5E7457CA"/>
    <w:rsid w:val="5F37210A"/>
    <w:rsid w:val="5F38563C"/>
    <w:rsid w:val="605F341B"/>
    <w:rsid w:val="61291E98"/>
    <w:rsid w:val="613C044C"/>
    <w:rsid w:val="61742C47"/>
    <w:rsid w:val="6185178E"/>
    <w:rsid w:val="61904D01"/>
    <w:rsid w:val="61A92379"/>
    <w:rsid w:val="621148AA"/>
    <w:rsid w:val="62385712"/>
    <w:rsid w:val="626E4685"/>
    <w:rsid w:val="636C4C71"/>
    <w:rsid w:val="63AE5A23"/>
    <w:rsid w:val="643E5F9B"/>
    <w:rsid w:val="648F26F6"/>
    <w:rsid w:val="64D06EA7"/>
    <w:rsid w:val="65443F9E"/>
    <w:rsid w:val="65652A5B"/>
    <w:rsid w:val="656A4212"/>
    <w:rsid w:val="657170E1"/>
    <w:rsid w:val="65D137E1"/>
    <w:rsid w:val="664A04D6"/>
    <w:rsid w:val="674E7C4A"/>
    <w:rsid w:val="68FA240E"/>
    <w:rsid w:val="68FB5BB0"/>
    <w:rsid w:val="69DB78E0"/>
    <w:rsid w:val="69F904F6"/>
    <w:rsid w:val="6A190855"/>
    <w:rsid w:val="6A317FAB"/>
    <w:rsid w:val="6A681AB7"/>
    <w:rsid w:val="6A6C0858"/>
    <w:rsid w:val="6B76082B"/>
    <w:rsid w:val="6BF14384"/>
    <w:rsid w:val="6BFD5F8B"/>
    <w:rsid w:val="6C005738"/>
    <w:rsid w:val="6CC45E5E"/>
    <w:rsid w:val="6D2C7385"/>
    <w:rsid w:val="6E3D6518"/>
    <w:rsid w:val="6F195C64"/>
    <w:rsid w:val="6F35717A"/>
    <w:rsid w:val="6F4A5320"/>
    <w:rsid w:val="6FC36D0C"/>
    <w:rsid w:val="6FE55ABA"/>
    <w:rsid w:val="703E34DB"/>
    <w:rsid w:val="704716DB"/>
    <w:rsid w:val="706732A6"/>
    <w:rsid w:val="71140387"/>
    <w:rsid w:val="71164F84"/>
    <w:rsid w:val="71936FA6"/>
    <w:rsid w:val="71951A4B"/>
    <w:rsid w:val="729B0618"/>
    <w:rsid w:val="72AA4153"/>
    <w:rsid w:val="72FE059B"/>
    <w:rsid w:val="734D163A"/>
    <w:rsid w:val="74364BD4"/>
    <w:rsid w:val="74B47AC3"/>
    <w:rsid w:val="763E0EBE"/>
    <w:rsid w:val="769574AE"/>
    <w:rsid w:val="76BC0C21"/>
    <w:rsid w:val="77000D51"/>
    <w:rsid w:val="77122DEE"/>
    <w:rsid w:val="77B9650E"/>
    <w:rsid w:val="77F640F0"/>
    <w:rsid w:val="77F862BB"/>
    <w:rsid w:val="790577D7"/>
    <w:rsid w:val="7957712A"/>
    <w:rsid w:val="798D30E3"/>
    <w:rsid w:val="79AA7547"/>
    <w:rsid w:val="79C26C0D"/>
    <w:rsid w:val="7A2C5F9D"/>
    <w:rsid w:val="7A421129"/>
    <w:rsid w:val="7A7D7273"/>
    <w:rsid w:val="7AA31475"/>
    <w:rsid w:val="7B246F3F"/>
    <w:rsid w:val="7B5F605B"/>
    <w:rsid w:val="7BD9477C"/>
    <w:rsid w:val="7C8B5772"/>
    <w:rsid w:val="7CCE281D"/>
    <w:rsid w:val="7CDE6F23"/>
    <w:rsid w:val="7DC15CF3"/>
    <w:rsid w:val="7DED650C"/>
    <w:rsid w:val="7DF72539"/>
    <w:rsid w:val="7E325778"/>
    <w:rsid w:val="7E9E4F0D"/>
    <w:rsid w:val="7F996986"/>
    <w:rsid w:val="7F9F6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numPr>
        <w:ilvl w:val="1"/>
        <w:numId w:val="1"/>
      </w:numPr>
      <w:spacing w:before="260" w:after="260" w:line="415" w:lineRule="auto"/>
      <w:jc w:val="center"/>
      <w:outlineLvl w:val="1"/>
    </w:pPr>
    <w:rPr>
      <w:rFonts w:ascii="CG Times" w:hAnsi="CG Times"/>
      <w:b/>
      <w:sz w:val="30"/>
      <w:szCs w:val="20"/>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7">
    <w:name w:val="annotation text"/>
    <w:basedOn w:val="1"/>
    <w:link w:val="30"/>
    <w:unhideWhenUsed/>
    <w:qFormat/>
    <w:uiPriority w:val="0"/>
    <w:pPr>
      <w:jc w:val="left"/>
    </w:pPr>
  </w:style>
  <w:style w:type="paragraph" w:styleId="8">
    <w:name w:val="Body Text"/>
    <w:basedOn w:val="1"/>
    <w:next w:val="1"/>
    <w:semiHidden/>
    <w:unhideWhenUsed/>
    <w:qFormat/>
    <w:uiPriority w:val="99"/>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cs="Arial"/>
    </w:rPr>
  </w:style>
  <w:style w:type="paragraph" w:styleId="11">
    <w:name w:val="Plain Text"/>
    <w:basedOn w:val="1"/>
    <w:qFormat/>
    <w:uiPriority w:val="0"/>
    <w:rPr>
      <w:rFonts w:ascii="宋体" w:hAnsi="Courier New"/>
      <w:szCs w:val="20"/>
    </w:rPr>
  </w:style>
  <w:style w:type="paragraph" w:styleId="12">
    <w:name w:val="Balloon Text"/>
    <w:basedOn w:val="1"/>
    <w:link w:val="32"/>
    <w:semiHidden/>
    <w:unhideWhenUsed/>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7"/>
    <w:next w:val="7"/>
    <w:link w:val="31"/>
    <w:semiHidden/>
    <w:unhideWhenUsed/>
    <w:qFormat/>
    <w:uiPriority w:val="0"/>
    <w:rPr>
      <w:b/>
      <w:bCs/>
    </w:rPr>
  </w:style>
  <w:style w:type="paragraph" w:styleId="17">
    <w:name w:val="Body Text First Indent 2"/>
    <w:basedOn w:val="9"/>
    <w:next w:val="1"/>
    <w:qFormat/>
    <w:uiPriority w:val="0"/>
    <w:pPr>
      <w:ind w:firstLine="420" w:firstLineChars="2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qFormat/>
    <w:uiPriority w:val="0"/>
  </w:style>
  <w:style w:type="character" w:styleId="23">
    <w:name w:val="Hyperlink"/>
    <w:basedOn w:val="20"/>
    <w:semiHidden/>
    <w:unhideWhenUsed/>
    <w:qFormat/>
    <w:uiPriority w:val="0"/>
    <w:rPr>
      <w:color w:val="0000FF"/>
      <w:u w:val="single"/>
    </w:rPr>
  </w:style>
  <w:style w:type="character" w:styleId="24">
    <w:name w:val="annotation reference"/>
    <w:basedOn w:val="20"/>
    <w:unhideWhenUsed/>
    <w:qFormat/>
    <w:uiPriority w:val="99"/>
    <w:rPr>
      <w:sz w:val="21"/>
      <w:szCs w:val="21"/>
    </w:rPr>
  </w:style>
  <w:style w:type="character" w:customStyle="1" w:styleId="25">
    <w:name w:val="NormalCharacter"/>
    <w:semiHidden/>
    <w:qFormat/>
    <w:uiPriority w:val="0"/>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样式3"/>
    <w:basedOn w:val="11"/>
    <w:qFormat/>
    <w:uiPriority w:val="0"/>
    <w:pPr>
      <w:spacing w:line="0" w:lineRule="atLeast"/>
      <w:outlineLvl w:val="0"/>
    </w:pPr>
    <w:rPr>
      <w:sz w:val="28"/>
    </w:rPr>
  </w:style>
  <w:style w:type="paragraph" w:styleId="28">
    <w:name w:val="List Paragraph"/>
    <w:basedOn w:val="1"/>
    <w:unhideWhenUsed/>
    <w:qFormat/>
    <w:uiPriority w:val="99"/>
    <w:pPr>
      <w:ind w:firstLine="420" w:firstLineChars="200"/>
    </w:pPr>
  </w:style>
  <w:style w:type="paragraph" w:customStyle="1" w:styleId="29">
    <w:name w:val="Char1"/>
    <w:basedOn w:val="1"/>
    <w:qFormat/>
    <w:uiPriority w:val="0"/>
    <w:rPr>
      <w:rFonts w:ascii="Tahoma" w:hAnsi="Tahoma"/>
      <w:sz w:val="24"/>
      <w:szCs w:val="20"/>
    </w:rPr>
  </w:style>
  <w:style w:type="character" w:customStyle="1" w:styleId="30">
    <w:name w:val="批注文字 字符"/>
    <w:basedOn w:val="20"/>
    <w:link w:val="7"/>
    <w:qFormat/>
    <w:uiPriority w:val="0"/>
    <w:rPr>
      <w:kern w:val="2"/>
      <w:sz w:val="21"/>
      <w:szCs w:val="24"/>
    </w:rPr>
  </w:style>
  <w:style w:type="character" w:customStyle="1" w:styleId="31">
    <w:name w:val="批注主题 字符"/>
    <w:basedOn w:val="30"/>
    <w:link w:val="16"/>
    <w:semiHidden/>
    <w:qFormat/>
    <w:uiPriority w:val="0"/>
    <w:rPr>
      <w:b/>
      <w:bCs/>
      <w:kern w:val="2"/>
      <w:sz w:val="21"/>
      <w:szCs w:val="24"/>
    </w:rPr>
  </w:style>
  <w:style w:type="character" w:customStyle="1" w:styleId="32">
    <w:name w:val="批注框文本 字符"/>
    <w:basedOn w:val="20"/>
    <w:link w:val="12"/>
    <w:semiHidden/>
    <w:qFormat/>
    <w:uiPriority w:val="0"/>
    <w:rPr>
      <w:kern w:val="2"/>
      <w:sz w:val="18"/>
      <w:szCs w:val="18"/>
    </w:rPr>
  </w:style>
  <w:style w:type="paragraph" w:customStyle="1" w:styleId="33">
    <w:name w:val="Char11"/>
    <w:basedOn w:val="1"/>
    <w:qFormat/>
    <w:uiPriority w:val="0"/>
    <w:rPr>
      <w:rFonts w:ascii="Tahoma" w:hAnsi="Tahoma"/>
      <w:sz w:val="24"/>
      <w:szCs w:val="20"/>
    </w:rPr>
  </w:style>
  <w:style w:type="table" w:customStyle="1" w:styleId="34">
    <w:name w:val="网格型1"/>
    <w:basedOn w:val="1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null3"/>
    <w:hidden/>
    <w:qFormat/>
    <w:uiPriority w:val="0"/>
    <w:rPr>
      <w:rFonts w:hint="eastAsia" w:asciiTheme="minorHAnsi" w:hAnsiTheme="minorHAnsi" w:eastAsiaTheme="minorEastAsia" w:cstheme="minorBidi"/>
      <w:lang w:val="en-US" w:eastAsia="zh-Hans" w:bidi="ar-SA"/>
    </w:rPr>
  </w:style>
  <w:style w:type="paragraph" w:customStyle="1" w:styleId="36">
    <w:name w:val="列出段落2"/>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62</Pages>
  <Words>3893</Words>
  <Characters>4259</Characters>
  <Lines>244</Lines>
  <Paragraphs>68</Paragraphs>
  <TotalTime>5</TotalTime>
  <ScaleCrop>false</ScaleCrop>
  <LinksUpToDate>false</LinksUpToDate>
  <CharactersWithSpaces>4439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2020-08-27T00:25:00Z</dcterms:created>
  <dc:creator>漫长.</dc:creator>
  <cp:lastModifiedBy>Qsy Cc</cp:lastModifiedBy>
  <cp:lastPrinted>2024-04-23T08:34:00Z</cp:lastPrinted>
  <dcterms:modified xsi:type="dcterms:W3CDTF">2026-02-11T06:57:42Z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DBD66184A7EA40AB9A93E519832AF147_13</vt:lpwstr>
  </property>
  <property fmtid="{D5CDD505-2E9C-101B-9397-08002B2CF9AE}" pid="4" name="KSOTemplateDocerSaveRecord">
    <vt:lpwstr>eyJoZGlkIjoiODY5NTA3NjNhMmQxNzMwYjFlNGY0NzEyOWY5N2JkZDAiLCJ1c2VySWQiOiI0NzI5MTk4MzUifQ==</vt:lpwstr>
  </property>
</Properties>
</file>